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BF" w:rsidRDefault="001121BF" w:rsidP="00FD3DB9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HARMONOGRAM ZAJĘĆ SEMINARYJNYCH</w:t>
      </w:r>
    </w:p>
    <w:p w:rsidR="001121BF" w:rsidRDefault="001121BF" w:rsidP="00FD3DB9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II roku aplikacji notarialnej (nabór 2021 r.)</w:t>
      </w:r>
    </w:p>
    <w:p w:rsidR="001121BF" w:rsidRDefault="001121BF" w:rsidP="00FD3DB9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Rada Izby Notarialnej w Rzeszowie</w:t>
      </w:r>
    </w:p>
    <w:p w:rsidR="001121BF" w:rsidRDefault="001121BF" w:rsidP="00FD3DB9">
      <w:pPr>
        <w:spacing w:after="0"/>
        <w:jc w:val="center"/>
        <w:rPr>
          <w:rFonts w:ascii="Book Antiqua" w:hAnsi="Book Antiqua" w:cs="Book Antiqua"/>
          <w:b/>
          <w:bCs/>
          <w:u w:val="single"/>
        </w:rPr>
      </w:pPr>
      <w:r>
        <w:rPr>
          <w:rFonts w:ascii="Book Antiqua" w:hAnsi="Book Antiqua" w:cs="Book Antiqua"/>
          <w:b/>
          <w:bCs/>
          <w:u w:val="single"/>
        </w:rPr>
        <w:t xml:space="preserve"> styczeń – grudzień 2023 roku**</w:t>
      </w:r>
    </w:p>
    <w:p w:rsidR="001121BF" w:rsidRDefault="001121BF" w:rsidP="00FD3DB9">
      <w:pPr>
        <w:spacing w:after="0"/>
        <w:jc w:val="center"/>
        <w:rPr>
          <w:rFonts w:ascii="Book Antiqua" w:hAnsi="Book Antiqua" w:cs="Book Antiqua"/>
          <w:b/>
          <w:bCs/>
          <w:u w:val="single"/>
        </w:rPr>
      </w:pPr>
    </w:p>
    <w:p w:rsidR="001121BF" w:rsidRDefault="001121BF" w:rsidP="00FD3DB9">
      <w:pPr>
        <w:spacing w:after="0"/>
        <w:jc w:val="center"/>
        <w:rPr>
          <w:rFonts w:ascii="Book Antiqua" w:hAnsi="Book Antiqua" w:cs="Book Antiqua"/>
          <w:b/>
          <w:bCs/>
          <w:u w:val="single"/>
        </w:rPr>
      </w:pPr>
    </w:p>
    <w:tbl>
      <w:tblPr>
        <w:tblW w:w="5550" w:type="pct"/>
        <w:tblInd w:w="-106" w:type="dxa"/>
        <w:tblLook w:val="00A0"/>
      </w:tblPr>
      <w:tblGrid>
        <w:gridCol w:w="5"/>
        <w:gridCol w:w="532"/>
        <w:gridCol w:w="1132"/>
        <w:gridCol w:w="1360"/>
        <w:gridCol w:w="1745"/>
        <w:gridCol w:w="2117"/>
        <w:gridCol w:w="1935"/>
        <w:gridCol w:w="2235"/>
        <w:gridCol w:w="2936"/>
        <w:gridCol w:w="1787"/>
      </w:tblGrid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18"/>
                <w:szCs w:val="18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TERMINY ZAJĘĆ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GODZINY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LICZBA JEDNOSTEK SZKOLENIOWYCH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FORMA ZAJĘĆ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ZAKRES TEMATYCZNY PRZEDMIOTÓW OKREŚLONYCH W PROGRAMIE APLIKACJI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TEMATYKA ZAGADNIEŃ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TYTUŁY AKTÓW PRAWNYCH DO DANEGO TEMATU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WYKŁADOWCA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</w:tr>
      <w:tr w:rsidR="001121BF" w:rsidRPr="001C40A6">
        <w:trPr>
          <w:trHeight w:val="204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13.01.2023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Przeniesienie własności nieruchomości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1994 r. o własności lokali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Ustawa z dnia 6 lipca 1982 r. o księgach wieczystych i hipotece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</w:t>
            </w:r>
          </w:p>
        </w:tc>
      </w:tr>
      <w:tr w:rsidR="001121BF" w:rsidRPr="002F7598">
        <w:trPr>
          <w:trHeight w:val="204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o księgach wieczystych i hipotece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Konstrukcja wniosku wieczystoksięgowego w akcie notarialnym – problemy praktyczne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Rozporządzenie Ministra Sprawiedliwości z dnia 15 lutego 2016 r. w sprawie zakładania i prowadzenia ksiąg wieczystych w systemie teleinformatycznym (Dz.U.2016.312 z dnia 2016.03.11);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  <w:lang w:val="en-US"/>
              </w:rPr>
              <w:t>Not. Roman Wendelski/ Not. Piotr Siciński*</w:t>
            </w:r>
          </w:p>
        </w:tc>
      </w:tr>
      <w:tr w:rsidR="001121BF" w:rsidRPr="001C40A6">
        <w:trPr>
          <w:trHeight w:val="923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14.01.2023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spacing w:after="0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Ustanowienie hipoteki oraz rozporządzenie opróżnionym miejscem hipotecznym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notariusz/Not. Andrzej Polański*/dr Lilija Twardosz*-notariusz/dr Halina Nowara-Bacz*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121BF" w:rsidRPr="001C40A6">
        <w:trPr>
          <w:trHeight w:val="942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podatkowe - cz. I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29 sierpnia 1997 r. – Ordynacja podatkowa;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26 lipca 1991 r. o podatku dochodowym od osób fizycznych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Ustawa z dnia 16 listopada 2006 r o opłacie skarbowej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dr Jowita Pustuł (UJ) 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20.01.2023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Pełnomocnictwo – omówienie kazusów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7 października 1999 r. o języku polskim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6 sierpnia 2010 r. o dowodach osobistych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24 września 2010 r. o ewidencji ludności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r. o opłacie skarbowej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notariusz/Not. Andrzej Polański*/dr Lilija Twardosz*-notariusz/dr Halina Nowara-Bacz*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podatkowe – cz. II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Jowita Pustuł (UJ)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21.01.2023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rolne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Obowiązki nabywcy nieruchomości rolnej i inne zagadnienia z prawa rolnego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Prawo podatkowe – cz. III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Jowita Pustuł (UJ)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03.02.2023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Umowa rozwiązująca lub zmieniająca umowę, odstąpienie od umowy w obrocie nieruchomościami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Ustawa z dnia 23 kwietnia 1964 r.  Kodeks cywilny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 /Not. Agnieszka Michnik*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ćwiczenia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Przygotowanie projektu aktu notarialnego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  <w:t>w oparciu o kazus egzaminacyjny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04.02.2023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podatkowe – cz. IV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dr Jowita Pustuł (UJ) </w:t>
            </w:r>
          </w:p>
        </w:tc>
      </w:tr>
      <w:tr w:rsidR="001121BF" w:rsidRPr="001C40A6">
        <w:trPr>
          <w:trHeight w:val="1156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o księgach wieczystych i hipotece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Elektroniczna księga gruntowa.</w:t>
            </w:r>
          </w:p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Elektroniczny wniosek wieczystoksięgowy w ustawodawstwie europejskim.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hab. Paweł Blajer – notariusz/ Not. Szymon Posadzy*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17.02.2023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Przewłaszczenie na zabezpieczenie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Ustawa z dnia 29 sierpnia 1997 r. prawo bankowe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spacing w:after="0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o notariacie/</w:t>
            </w:r>
          </w:p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administracyjne/</w:t>
            </w:r>
          </w:p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Dokumenty urzędowe przedkładane do czynności notarialnych – zakres powoływania i opisu w aktach notarialnych.</w:t>
            </w:r>
          </w:p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Transkrypcja, polskie i zagraniczne dokumenty stanu cywilnego w praktyce notarialnej</w:t>
            </w:r>
          </w:p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28 listopada 2014 r. Prawo o aktach stanu cywilnego </w:t>
            </w:r>
          </w:p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4 lutego 2011 r. – Prawo prywatne międzynarodowe </w:t>
            </w:r>
          </w:p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Konwencja znosząca wymóg legalizacji zagranicznych dokumentów urzędowych, sporządzona w Hadze dnia 5 października 1961 r. (Dz.U.2005.112.938 z dnia 2005.06.24)</w:t>
            </w:r>
          </w:p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Not. Tomasz Obtułowicz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18.02.2023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warsztaty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Prawo cywilne materialne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Umowa przedwstępna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F7598">
              <w:rPr>
                <w:rFonts w:ascii="Book Antiqua" w:hAnsi="Book Antiqua" w:cs="Book Antiqua"/>
                <w:sz w:val="20"/>
                <w:szCs w:val="20"/>
                <w:lang w:val="en-US"/>
              </w:rPr>
              <w:t xml:space="preserve">Not. Joanna Greguła/dr hab.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t>Jakub Biernat – prof. KAAFM – notariusz/Not. Andrzej Polański*/dr Lilija Twardosz*-notariusz/dr Halina Nowara-Bacz*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administracyjne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czytać mapy?</w:t>
            </w:r>
          </w:p>
          <w:p w:rsidR="001121BF" w:rsidRPr="001C40A6" w:rsidRDefault="001121BF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geodezyjne i kartograficzne w praktyce notarialnej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dnia14 czerwca 1960 r. Kodeks postępowania administracyjnego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– Prawo geodezyjne i kartograficzne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27 marca 2003 r. o planowaniu i zagospodarowaniu przestrzennym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Not. Tomasz Obtułowicz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03.03.2023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rolne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Ograniczenia w obrocie nieruchomościami rolnymi - zagadnienia wybrane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 ustawa o gospodarce nieruchomościami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14 kwietnia 2016 r. o wstrzymaniu sprzedaży nieruchomości Zasobu Własności Rolnej Skarbu Państwa oraz o zmianie niektórych ustaw 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19 października 1991 r. o gospodarowaniu nieruchomościami rolnymi Skarbu Państwa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dr hab. Paweł Blajer - notariusz </w:t>
            </w:r>
          </w:p>
        </w:tc>
      </w:tr>
      <w:tr w:rsidR="001121BF" w:rsidRPr="001C40A6">
        <w:trPr>
          <w:trHeight w:val="836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administracyjne i postępowanie administracyjne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Zabytki, ewidencja zabytków, ochrona konserwatorska – ograniczenia w obrocie i działalności inwestycyjnej w praktyce notarialnej – wybrane zagadnienia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dnia14 czerwca 1960 r. Kodeks postępowania administracyjnego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lipca 2003 r. o ochronie zabytków i opiece nad zabytkami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dr Mariusz Kotulski – sędzia WSA 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04.03.2023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rolne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Ograniczenia w obrocie nieruchomościami rolnymi - zagadnienia wybrane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17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hab. Paweł Blajer - notariusz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podatkowe – cz. V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Jak w Lp. 4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Jowita Pustuł (UJ)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17.03.2023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Użytkowanie wieczyste. Przekształcenie użytkowania wieczystego w prawo własności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4 września 2018 r. o przekształceniu prawa użytkowania wieczystego gruntów zabudowanych na cele mieszkaniowe w prawo własności tych gruntów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lokalowe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Najem okazjonalny w praktyce notarialnej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21 czerwca 2001 r. o ochronie praw lokatorów, mieszkaniowym zasobie gminy i o zmianie Kodeksu cywilnego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18.03.2023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[9.00-15.30]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o gospodarce nieruchomościami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o gospodarce nieruchomościami w praktyce notarialnej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 ustawa o gospodarce nieruchomościami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1121BF" w:rsidRPr="001C40A6">
        <w:trPr>
          <w:trHeight w:val="252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14.04.2023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Umowa deweloperska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Ustawa z dnia 16 września 2011 roku o ochronie praw nabywcy lokalu mieszkalnego lub domu jednorodzinnego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1121BF" w:rsidRPr="001C40A6">
        <w:trPr>
          <w:trHeight w:val="252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Kodeks karny skarbowy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10 września 1999 r.  Kodeks karny skarbowy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hab. Andrzej Światłowski (UJ)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15.04.2023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 Ograniczone prawa rzeczowe – cz. 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 Ustawa z dnia 23 kwietnia 1964 r.  Kodeks cywilny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</w:t>
            </w: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/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t>Not.</w:t>
            </w: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t>Joanna Gawron-Jedlikowska*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o Krajowym Zasobie Nieruchomości w praktyce notarialnej (ograniczenia w obrocie nieruchomościami, prawo pierwokupu)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o Krajowym Zasobie Nieruchomości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121BF" w:rsidRPr="001C40A6" w:rsidRDefault="001121BF">
            <w:pPr>
              <w:rPr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21.04.2023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podatkowe – cz. VI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dr Jowita Pustuł 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Postępowanie cywilne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Kodeks postepowania cywilnego – cz. I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Rozporządzenie Parlamentu Europejskiego i Rady UE Nr 1215/2012 z dnia 12 grudnia 2012 r. w sprawie jurysdykcji i uznawania orzeczeń sądowych oraz ich wykonywania w sprawach cywilnych i handlowych z dnia 12 grudnia 2012 r. (Dz.U.UE.L.2012.351.1 z dnia 2012.12.20) (zm.: Dz.U.UE.L.2014.163; 2015.54.1);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SSA Paweł Rygiel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22.04.2023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Rozwiązywanie kazusów z zakresu prawa rzeczowego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1994 r. o własności lokali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 w:rsidP="00E904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F7598">
              <w:rPr>
                <w:rFonts w:ascii="Book Antiqua" w:hAnsi="Book Antiqua" w:cs="Book Antiqua"/>
                <w:sz w:val="20"/>
                <w:szCs w:val="20"/>
                <w:lang w:val="en-US"/>
              </w:rPr>
              <w:t xml:space="preserve">Not. Joanna Greguła/dr hab.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t>Jakub Biernat* – prof. KAAFM – notariusz/Not. Andrzej Polański*/dr Lilija Twardosz*-notariusz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Poręczenie, najem, dzierżawa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hab. Paweł Blajer  – notariusz/ Not. Joanna Greguła*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12.05.2023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warsztaty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Protokoły ze zgromadzeń Spółek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  <w:t xml:space="preserve">i innych osób prawnych – cz. I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 w:rsidP="00E904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F7598">
              <w:rPr>
                <w:rFonts w:ascii="Book Antiqua" w:hAnsi="Book Antiqua" w:cs="Book Antiqua"/>
                <w:sz w:val="20"/>
                <w:szCs w:val="20"/>
                <w:lang w:val="en-US"/>
              </w:rPr>
              <w:t xml:space="preserve">Not. Joanna Greguła/dr hab.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t>Jakub Biernat* – prof. KAAFM – notariusz/Not. Andrzej Polański*/dr Lilija Twardosz*-notariusz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Kodeks postepowania cywilnego – cz. II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29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SSA Paweł Rygiel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121BF" w:rsidRPr="001C40A6">
        <w:trPr>
          <w:trHeight w:val="822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13.05.2023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Kodeks postepowania cywilnego – cz. III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29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SSA Paweł Rygiel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Reprezentacja osób fizycznych i prawnych. Odwołanie pełnomocnictwa. Pełnomocnictwo niegasnące i nieodwołalne.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7 października 1999 r. o języku polskim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6 sierpnia 2010 r. o dowodach osobistych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24 września 2010 r. o ewidencji ludności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r. o opłacie skarbowej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Not. Joanna Gawron-Jedlikowska/ dr Halina Nowara-Bacz*</w:t>
            </w:r>
          </w:p>
        </w:tc>
      </w:tr>
      <w:tr w:rsidR="001121BF" w:rsidRPr="001C40A6">
        <w:trPr>
          <w:trHeight w:val="252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26.05.2023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Omówienie prac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 materialne/prawo handlowe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Protokoły ze zgromadzeń Spółek oraz innych osób prawnych – cz. II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32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 w:rsidP="00E904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F7598">
              <w:rPr>
                <w:rFonts w:ascii="Book Antiqua" w:hAnsi="Book Antiqua" w:cs="Book Antiqua"/>
                <w:sz w:val="20"/>
                <w:szCs w:val="20"/>
                <w:lang w:val="en-US"/>
              </w:rPr>
              <w:t xml:space="preserve">Not. Joanna Greguła/dr hab.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t>Jakub Biernat* – prof. KAAFM – notariusz/Not. Andrzej Polański*/dr Lilija Twardosz*-notariusz</w:t>
            </w:r>
          </w:p>
        </w:tc>
      </w:tr>
      <w:tr w:rsidR="001121BF" w:rsidRPr="001C40A6">
        <w:trPr>
          <w:trHeight w:val="251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Wybrane zagadnienia z Kpc istotne dla praktyki notarialnej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29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SSA Paweł Rygiel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27.05.2023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o księgach wieczystych i hipotece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Składanie, sprostowanie, uzupełnianie elektronicznego wniosku wieczystoksięgowego, treść wniosku wieczystoksięgowego, zaskarżanie orzeczeń w postępowaniu wieczystoksięgowym - ćwiczenia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Jak w Lp. 2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SSR Michał Puza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o gospodarce nieruchomościami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Podział nieruchomości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 ustawa o gospodarce nieruchomościami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mec. Łukasz Smaga – radca prawny</w:t>
            </w:r>
            <w:r w:rsidRPr="001C40A6">
              <w:rPr>
                <w:rFonts w:ascii="Book Antiqua" w:hAnsi="Book Antiqua" w:cs="Book Antiqua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16.06.2023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 materialne/Prawo o notariacie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Rozwiązywanie kazusów z zakresu problematyki prawa rzeczowego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Not. Tamara Żurakowska (RIN Warszawa)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121BF" w:rsidRPr="001C40A6"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o gospodarce nieruchomościami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Planowanie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  <w:t>i zagospodarowanie przestrzenne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27 marca 2003 r. o planowaniu i zagospodarowaniu przestrzennym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Mariusz Kotulski – sędzia WSA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121BF" w:rsidRPr="001C40A6">
        <w:trPr>
          <w:trHeight w:val="618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17.06.2023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Umowne zniesienie współwłasności nieruchomości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hab. Paweł Blajer - notariusz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121BF" w:rsidRPr="001C40A6">
        <w:trPr>
          <w:trHeight w:val="618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Związki wyznaniowe w obrocie cywilnoprawnym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o stosunku Państwa do Kościoła Katolickiego w RP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o gwarancjach wolności sumienia i wyznania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DECRETUM Num. 48/84/P. PRIMAS POLONIAE z dnia 4 grudnia 1983 r. Kodeks Prawa Kanonicznego;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Konkordat między Stolicą Apostolską, a RP podpisany w Warszawie w dniu 28 lipca 1993 roku (Dz.U.1998.51.318 z dnia 1998.04.23);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6 kwietnia 1984 r. o fundacjach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7 kwietnia 1989 r. Prawo o stowarzyszeniach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Not. Joanna Greguła/ dr Marek Strzała*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</w:tr>
      <w:tr w:rsidR="001121BF" w:rsidRPr="001C40A6">
        <w:trPr>
          <w:trHeight w:val="279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23.06.2023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o gospodarce nieruchomościami, samorząd terytorialny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Ustawa o gospodarce nieruchomościami rolnymi Skarbu Państwa oraz ustawa o kształtowaniu ustroju rolnego – wybrane zagadnienia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19 października 1991 r. o gospodarowaniu nieruchomościami rolnymi Skarbu Państwa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Ustawa z dnia 21 sierpnia 1997 r.  ustawa o gospodarce nieruchomościami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dr. hab. Zygmunt Truszkiewicz - notariusz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121BF" w:rsidRPr="001C40A6">
        <w:trPr>
          <w:trHeight w:val="278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lokalowe/odrębna własność lokali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Ustanowienie, zniesienie oraz  zmiana odrębnej własności lokali w dużych i małych wspólnotach mieszkaniowych – zagadnienia praktyczne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1994 r. o własności lokali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1121BF" w:rsidRPr="001C40A6">
        <w:trPr>
          <w:trHeight w:val="820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24.06.2023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[9.00-15.30]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Prawo administracyjne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  <w:t>i postępowanie administracyjne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administracyjne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  <w:t xml:space="preserve">i Kodeks postępowania administracyjnego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14 czerwca 1960 r. Kodeks postępowania administracyjnego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30 sierpnia 2002 r. Prawo o postępowaniu przed sądami administracyjnymi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Mariusz Kotulski – sędzia WSA</w:t>
            </w:r>
          </w:p>
        </w:tc>
      </w:tr>
      <w:tr w:rsidR="001121BF" w:rsidRPr="001C40A6">
        <w:trPr>
          <w:trHeight w:val="618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13.10.2023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własności intelektualnej w praktyce notarialnej ; Obrót prawami autorskimi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4 lutego 1994 r. o prawie autorskim i prawach pokrewnych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Sybilla Stanisławska – Kloc (WPi A UJ)</w:t>
            </w:r>
          </w:p>
        </w:tc>
      </w:tr>
      <w:tr w:rsidR="001121BF" w:rsidRPr="001C40A6">
        <w:trPr>
          <w:trHeight w:val="618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gospodarcze/ Prawo handlowe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Kodeks spółek handlowych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Podejmowanie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  <w:t xml:space="preserve">i prowadzenie działalności gospodarczej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  <w:t>w świetle Ustawy z dnia 6 marca 2018 r. Prawo przedsiębiorców – cz. 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dnia28 lutego 2003 r. Prawo upadłościowe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20 sierpnia 1997 r. o Krajowym Rejestrze Sądowym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6 marca 2018 r. Prawo przedsiębiorców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  <w:lang w:val="en-US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  <w:lang w:val="en-US"/>
              </w:rPr>
              <w:t>SSA Robert Jurga</w:t>
            </w:r>
          </w:p>
        </w:tc>
      </w:tr>
      <w:tr w:rsidR="001121BF" w:rsidRPr="001C40A6">
        <w:trPr>
          <w:gridBefore w:val="1"/>
          <w:trHeight w:val="124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14.10.2023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[9.00-15.30]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Odrębna własność lokali, zarząd nieruchomością wspólną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1994 r.  o własności lokali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27.10.2023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Obrót cywilnoprawny z udziałem fundacji, stowarzyszeń i związków wyznaniowych innych niż kościół katolicki oraz innych osób prawnych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6 kwietnia 1984 r. o fundacjach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7 kwietnia 1989 r. Prawo o stowarzyszeniach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20 lutego 1997 roku o stosunku Państwa do gmin wyznaniowych żydowskich w Rzeczypospolitej Polskiej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  <w:lang w:val="en-US"/>
              </w:rPr>
              <w:t>Not. Joanna Greguła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trike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Kodeks spółek handlowych – cz. II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28.10.2023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Kodeks spółek handlowych – cz. III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Reprezentacja osób prawnych innych niż spółki prawa handlowego (rozwiązywanie kazusów) 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o stosunku Państwa do Kościoła Katolickiego w RP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o gwarancjach wolności sumienia i wyznania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DECRETUM Num. 48/84/P.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PRIMAS POLONIAE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z dnia 4 grudnia 1983 r. Kodeks Prawa Kanonicznego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Konkordat między Stolicą Apostolską, a RP podpisany w Warszawie w dniu 28 lipca 1993 roku (Dz.U.1998.51.318 z dnia 1998.04.23);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6 kwietnia 1984 r. o fundacjach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7 kwietnia 1989 r. Prawo o stowarzyszeniach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  <w:lang w:val="en-US"/>
              </w:rPr>
              <w:t>Not. Joanna Greguła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17.11.2023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administracyjne. Prawo zamówień publicznych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Ustawa o zamówieniach publicznych,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  <w:t>a dokonywanie czynności notarialnych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dnia14 czerwca 1960 r. Kodeks postępowania administracyjnego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29 stycznia 2004 r. Prawo zamówień publicznych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Marcin Smaga – radca prawny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Kodeks spółek handlowych – cz. IV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Jak w Lp. 48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18.11.2023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Kodeks spółek handlowych – cz. V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ćwiczenia/warsztaty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cywilne,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Rozwiązywanie kazusów polegających na sporządzaniu projektów aktów notarialnych ugód, umów nienazwanych, datio in solutum, z udziałem osób prawnych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6 kwietnia 1984 r. o fundacjach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7 kwietnia 1989 r. Prawo o stowarzyszeniach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24.11.2023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Kodeks spółek handlowych – cz. VI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Ograniczone prawa rzeczowe – cz. II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Służebność przesyłu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 / Not. Joanna Gawron-Jedlikowska*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25.11.2023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Kodeks spółek handlowych – cz. VII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Ograniczone prawa rzeczowe – cz. III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Spółdzielcze własnościowe prawo do lokalu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15 grudnia 2000 r. o spółdzielniach mieszkaniowych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16 września 1982 r. Prawo spółdzielcze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 / Not. Joanna Gawron-Jedlikowska*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01.12.2023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Kodeks spółek handlowych – cz. VIII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Prawo administracyjne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Prawo budowlane – istotne zagadnienia dla praktyki notarialnej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Ustawa z dnia 7 lipca 1994 r. Prawo budowlane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Ustawa z dnia 27 marca 2003 r. o planowaniu i zagospodarowaniu przestrzennym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mec. Łukasz Smaga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02.12.2023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Kodeks spółek handlowych – cz. IX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Prawo pierwokupu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  <w:t>i odkupu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 / Not. Krzysztof Maj*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08.12.2023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Postępowanie egzekucyjne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  <w:t>z nieruchomości – cz. 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22 marca 2018 r. o komornikach sądowych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Rozporządzenie Ministra Sprawiedliwości z dnia 18 grudnia 2018 r. w sprawie określenia szczegółowych zasad prowadzenia biurowości, rachunkowości i ewidencji operacji finansowych kancelarii komorniczych (Dz.U.2018.2517 z dnia 2018.12.31);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Rozporządzenie Ministra Sprawiedliwości z dnia 19 grudnia 1994 r. w sprawie trybu egzekucji z lokali stanowiących odrębne nieruchomości (Dz.U.1994.136.710 z dnia 1994.12.27);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15 grudnia 2000 r. o spółdzielniach mieszkaniowych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 ustawa o gospodarce nieruchomościami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Henryka Bednorz-Godyń – komornik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121BF" w:rsidRPr="001C40A6" w:rsidRDefault="001121B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Dziedziczenie gospodarstw rolnych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Ustawa z dnia 17 listopada 1964 r. Kodeks postępowania cywilnego  (Dz.U.2019.1460 t.j. z dnia 2019.08.05);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Rozporządzenie Rady Ministrów z 12 grudnia 1990 r. w sprawie warunków dziedziczenia ustawowego gospodarstw rolnych (Dz.U.1990.89.519 z dnia 1990.12.24)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dr hab. Zygmunt Truszkiewicz - notariusz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09.12.2023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Kodeks spółek handlowych – cz. X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</w:tc>
      </w:tr>
      <w:tr w:rsidR="001121BF" w:rsidRPr="001C40A6">
        <w:trPr>
          <w:gridBefore w:val="1"/>
          <w:trHeight w:val="61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F" w:rsidRPr="001C40A6" w:rsidRDefault="001121BF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 xml:space="preserve">Postępowanie egzekucyjne </w:t>
            </w:r>
            <w:r w:rsidRPr="001C40A6">
              <w:rPr>
                <w:rFonts w:ascii="Book Antiqua" w:hAnsi="Book Antiqua" w:cs="Book Antiqua"/>
                <w:sz w:val="20"/>
                <w:szCs w:val="20"/>
              </w:rPr>
              <w:br/>
              <w:t>z nieruchomości – cz. II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Jak w Lp. 66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F" w:rsidRPr="001C40A6" w:rsidRDefault="001121B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C40A6">
              <w:rPr>
                <w:rFonts w:ascii="Book Antiqua" w:hAnsi="Book Antiqua" w:cs="Book Antiqua"/>
                <w:sz w:val="20"/>
                <w:szCs w:val="20"/>
              </w:rPr>
              <w:t>Henryka Bednorz-Godyń – komornik</w:t>
            </w:r>
          </w:p>
        </w:tc>
      </w:tr>
    </w:tbl>
    <w:p w:rsidR="001121BF" w:rsidRDefault="001121BF" w:rsidP="00FD3DB9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:rsidR="001121BF" w:rsidRDefault="001121BF" w:rsidP="00FD0FB4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  <w:r>
        <w:rPr>
          <w:rFonts w:ascii="Book Antiqua" w:hAnsi="Book Antiqua" w:cs="Book Antiqua"/>
          <w:b/>
          <w:bCs/>
          <w:sz w:val="20"/>
          <w:szCs w:val="20"/>
          <w:u w:val="single"/>
        </w:rPr>
        <w:t xml:space="preserve">Uwaga: </w:t>
      </w:r>
    </w:p>
    <w:p w:rsidR="001121BF" w:rsidRDefault="001121BF" w:rsidP="00FD0FB4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Zajęcia z osobami oznaczonymi symbolem* (w większości dotyczy to wykładowców prowadzących zajęcia w innych izbach notarialnych) będą przeprowadzone przez jednego z wymienionych wykładowców, w zależności od ich możliwości czasowych i decyzji Kierownika Szkolenia.</w:t>
      </w:r>
    </w:p>
    <w:p w:rsidR="001121BF" w:rsidRDefault="001121BF" w:rsidP="00FD0FB4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**Zajęcia seminaryjne będą prowadzone  w formie stacjonarnej lub wyjątkowo przy użyciu urządzeń technicznych, umożliwiających obustronną komunikację na odległość między prowadzącym a uczestnikami, o ile będzie to zgodne z obowiązującymi przepisami prawa albo w formie hybrydowej, tj. w formie wideokonferencji. </w:t>
      </w:r>
    </w:p>
    <w:p w:rsidR="001121BF" w:rsidRDefault="001121BF"/>
    <w:sectPr w:rsidR="001121BF" w:rsidSect="00390D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1BF" w:rsidRDefault="001121BF" w:rsidP="00F65AC8">
      <w:pPr>
        <w:spacing w:after="0" w:line="240" w:lineRule="auto"/>
      </w:pPr>
      <w:r>
        <w:separator/>
      </w:r>
    </w:p>
  </w:endnote>
  <w:endnote w:type="continuationSeparator" w:id="0">
    <w:p w:rsidR="001121BF" w:rsidRDefault="001121BF" w:rsidP="00F6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1BF" w:rsidRDefault="001121BF" w:rsidP="00F65AC8">
      <w:pPr>
        <w:spacing w:after="0" w:line="240" w:lineRule="auto"/>
      </w:pPr>
      <w:r>
        <w:separator/>
      </w:r>
    </w:p>
  </w:footnote>
  <w:footnote w:type="continuationSeparator" w:id="0">
    <w:p w:rsidR="001121BF" w:rsidRDefault="001121BF" w:rsidP="00F6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90FCC"/>
    <w:multiLevelType w:val="hybridMultilevel"/>
    <w:tmpl w:val="775A4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4D7"/>
    <w:rsid w:val="00015BE1"/>
    <w:rsid w:val="001121BF"/>
    <w:rsid w:val="001310AC"/>
    <w:rsid w:val="00186D54"/>
    <w:rsid w:val="001C40A6"/>
    <w:rsid w:val="001D24D7"/>
    <w:rsid w:val="001F7AEC"/>
    <w:rsid w:val="0023007B"/>
    <w:rsid w:val="00233FC5"/>
    <w:rsid w:val="00286075"/>
    <w:rsid w:val="002C6AE2"/>
    <w:rsid w:val="002D33A3"/>
    <w:rsid w:val="002F7598"/>
    <w:rsid w:val="00390D64"/>
    <w:rsid w:val="003A6B10"/>
    <w:rsid w:val="004C63AB"/>
    <w:rsid w:val="004E66EF"/>
    <w:rsid w:val="00587223"/>
    <w:rsid w:val="007B5179"/>
    <w:rsid w:val="008E2C6D"/>
    <w:rsid w:val="009C464F"/>
    <w:rsid w:val="00B949D5"/>
    <w:rsid w:val="00CD5F47"/>
    <w:rsid w:val="00CE786E"/>
    <w:rsid w:val="00D8215A"/>
    <w:rsid w:val="00E904BA"/>
    <w:rsid w:val="00EF05B1"/>
    <w:rsid w:val="00F65AC8"/>
    <w:rsid w:val="00FD0FB4"/>
    <w:rsid w:val="00FD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B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rsid w:val="00F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FD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3DB9"/>
  </w:style>
  <w:style w:type="paragraph" w:styleId="Footer">
    <w:name w:val="footer"/>
    <w:basedOn w:val="Normal"/>
    <w:link w:val="FooterChar"/>
    <w:uiPriority w:val="99"/>
    <w:rsid w:val="00FD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3DB9"/>
  </w:style>
  <w:style w:type="paragraph" w:styleId="BalloonText">
    <w:name w:val="Balloon Text"/>
    <w:basedOn w:val="Normal"/>
    <w:link w:val="BalloonTextChar"/>
    <w:uiPriority w:val="99"/>
    <w:semiHidden/>
    <w:rsid w:val="00FD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D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D3DB9"/>
    <w:pPr>
      <w:ind w:left="720"/>
    </w:pPr>
  </w:style>
  <w:style w:type="character" w:customStyle="1" w:styleId="NagwekZnak1">
    <w:name w:val="Nagłówek Znak1"/>
    <w:basedOn w:val="DefaultParagraphFont"/>
    <w:uiPriority w:val="99"/>
    <w:semiHidden/>
    <w:rsid w:val="00FD3DB9"/>
  </w:style>
  <w:style w:type="character" w:customStyle="1" w:styleId="StopkaZnak1">
    <w:name w:val="Stopka Znak1"/>
    <w:basedOn w:val="DefaultParagraphFont"/>
    <w:uiPriority w:val="99"/>
    <w:semiHidden/>
    <w:rsid w:val="00FD3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2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24</Pages>
  <Words>3245</Words>
  <Characters>19471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Blichowska Beata</dc:creator>
  <cp:keywords/>
  <dc:description/>
  <cp:lastModifiedBy>user1</cp:lastModifiedBy>
  <cp:revision>19</cp:revision>
  <dcterms:created xsi:type="dcterms:W3CDTF">2022-10-10T13:02:00Z</dcterms:created>
  <dcterms:modified xsi:type="dcterms:W3CDTF">2023-01-18T16:46:00Z</dcterms:modified>
</cp:coreProperties>
</file>