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846" w:rsidRDefault="00280846" w:rsidP="002E4D4D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HARMONOGRAM ZAJĘĆ SEMINARYJNYCH</w:t>
      </w:r>
    </w:p>
    <w:p w:rsidR="00280846" w:rsidRDefault="00280846" w:rsidP="002E4D4D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 xml:space="preserve"> I roku aplikacji notarialnej (nabór 2023 r.)</w:t>
      </w:r>
    </w:p>
    <w:p w:rsidR="00280846" w:rsidRDefault="00280846" w:rsidP="002E4D4D">
      <w:pPr>
        <w:spacing w:after="0"/>
        <w:jc w:val="center"/>
        <w:rPr>
          <w:rFonts w:ascii="Book Antiqua" w:hAnsi="Book Antiqua" w:cs="Book Antiqua"/>
          <w:b/>
          <w:bCs/>
        </w:rPr>
      </w:pPr>
      <w:r>
        <w:rPr>
          <w:rFonts w:ascii="Book Antiqua" w:hAnsi="Book Antiqua" w:cs="Book Antiqua"/>
          <w:b/>
          <w:bCs/>
        </w:rPr>
        <w:t>Rada Izby Notarialnej w Rzeszowie</w:t>
      </w:r>
    </w:p>
    <w:p w:rsidR="00280846" w:rsidRDefault="00280846" w:rsidP="002E4D4D">
      <w:pPr>
        <w:jc w:val="center"/>
        <w:rPr>
          <w:rFonts w:ascii="Book Antiqua" w:hAnsi="Book Antiqua" w:cs="Book Antiqua"/>
          <w:i/>
          <w:iCs/>
        </w:rPr>
      </w:pPr>
      <w:r>
        <w:rPr>
          <w:rFonts w:ascii="Book Antiqua" w:hAnsi="Book Antiqua" w:cs="Book Antiqua"/>
          <w:b/>
          <w:bCs/>
          <w:u w:val="single"/>
        </w:rPr>
        <w:t xml:space="preserve"> styczeń – grudzień 2024 roku**</w:t>
      </w:r>
    </w:p>
    <w:p w:rsidR="00280846" w:rsidRDefault="00280846" w:rsidP="002E4D4D"/>
    <w:tbl>
      <w:tblPr>
        <w:tblW w:w="5450" w:type="pct"/>
        <w:tblInd w:w="-106" w:type="dxa"/>
        <w:tblLook w:val="00A0"/>
      </w:tblPr>
      <w:tblGrid>
        <w:gridCol w:w="765"/>
        <w:gridCol w:w="1134"/>
        <w:gridCol w:w="1535"/>
        <w:gridCol w:w="1938"/>
        <w:gridCol w:w="1910"/>
        <w:gridCol w:w="1854"/>
        <w:gridCol w:w="2130"/>
        <w:gridCol w:w="2551"/>
        <w:gridCol w:w="1683"/>
      </w:tblGrid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46" w:rsidRPr="000D2184" w:rsidRDefault="00280846">
            <w:pPr>
              <w:tabs>
                <w:tab w:val="center" w:pos="372"/>
              </w:tabs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color w:val="FF0000"/>
                <w:sz w:val="18"/>
                <w:szCs w:val="18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TERMINY ZAJĘĆ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GODZINY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LICZBA JEDNOSTEK SZKOLENIOWYCH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FORMA ZAJĘĆ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 xml:space="preserve">ZAKRES TEMATYCZNY PRZEDMIOTÓW OKREŚLONYCH </w:t>
            </w:r>
            <w:r w:rsidRPr="000D2184">
              <w:rPr>
                <w:rFonts w:ascii="Book Antiqua" w:hAnsi="Book Antiqua" w:cs="Book Antiqua"/>
                <w:b/>
                <w:bCs/>
                <w:sz w:val="18"/>
                <w:szCs w:val="18"/>
              </w:rPr>
              <w:br/>
              <w:t>W PROGRAMIE APLIKACJI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TEMATYKA ZAGADNIEŃ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TYTUŁY AKTÓW PRAWNYCH DO DANEGO TEMATU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18"/>
                <w:szCs w:val="18"/>
              </w:rPr>
              <w:t>WYKŁADOWCA</w:t>
            </w:r>
          </w:p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18"/>
                <w:szCs w:val="18"/>
              </w:rPr>
            </w:pPr>
          </w:p>
        </w:tc>
      </w:tr>
      <w:tr w:rsidR="00280846" w:rsidRPr="000D2184">
        <w:trPr>
          <w:trHeight w:val="110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12.01.2024</w:t>
            </w:r>
          </w:p>
          <w:p w:rsidR="00280846" w:rsidRPr="000D2184" w:rsidRDefault="00280846" w:rsidP="003B0E28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[8.30-11.30] </w:t>
            </w:r>
          </w:p>
          <w:p w:rsidR="00280846" w:rsidRPr="000D2184" w:rsidRDefault="00280846">
            <w:pPr>
              <w:spacing w:line="240" w:lineRule="auto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spacing w:after="0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Ewolucja Notariatu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w Polsce na tle europejskim notarialnego – historia notariatu polskiego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dr hab. Paweł Cichoń (UJ)</w:t>
            </w:r>
          </w:p>
        </w:tc>
      </w:tr>
      <w:tr w:rsidR="00280846" w:rsidRPr="000D2184">
        <w:trPr>
          <w:trHeight w:val="1104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spacing w:after="0"/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Budowa aktu notarialnego – cz. 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Ustawa z dnia 14 lutego 1991 r.  Prawo o notariacie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13.01.2024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[9.00-11.00]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Inauguracja roku szkoleniowego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Not. Sławomir Gołąbek Prezes RIN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w Krakowie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Joanna Greguła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Kierownik szkolenia aplikantów notarialnych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Krzysztof Maj – Członek RIN w Krakowie,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Członkowie RIN w Krakowie i Rzeszowie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[11.30-14.30]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 xml:space="preserve">5   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Ewolucja Notariatu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w Polsce na tle europejskim notarialnego – historia notariatu polskiego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dr hab. Paweł Cichoń (UJ)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26.01.2024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cywilne – przepisy wstępne – cz. 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 Kodeks postępowania cywilnego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16 września 1982 r.  Prawo spółdzielcze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1994 r. o własności lokali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20 sierpnia 1997 r. o Krajowym Rejestrze Sądowym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28 listopada 2014 r. Prawo o aktach stanu cywilnego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Budowa aktu notarialnego – cz. 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27.01.2024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280846" w:rsidRPr="000D2184" w:rsidRDefault="00280846">
            <w:pPr>
              <w:spacing w:line="240" w:lineRule="auto"/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Szkolenie BHP na stanowisku administracyjno-biurowym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mgr Joanna Stanisława Smurzyńska FPHU Horyzont – Biuro Usług BHP w Krakowie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9.02.2024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Podmioty stosunku prawnego – osoby fizyczne – cz. 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Tryb dokonywania czynności notarialnych – cz. 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6 sierpnia 2010 r. o dowodach osobistych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24 września 2010 r. o ewidencji ludności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Andrzej Polański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10.02.2024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Podmioty stosunku cywilnoprawnego – cz. III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Jak w Lp. 4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Tryb dokonywania czynności notarialnych – cz. 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Jak w Lp. 8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Andrzej Polański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23.02.2024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Osoby prawne c.d., jednostki organizacyjne – cz. IV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rodzinne 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Kodeks rodzinny i opiekuńczy – cz. 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24.02.2024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Przedmioty stosunków cywilnoprawnych – cz. V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Tryb dokonywania czynności notarialnych – cz. III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Andrzej Polański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8.03.2024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Przedstawicielstwo – cz. VI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opiekuńczy – cz. 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shd w:val="clear" w:color="auto" w:fill="FFFFFF"/>
              <w:ind w:right="34"/>
              <w:jc w:val="both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280846" w:rsidRPr="000D2184" w:rsidRDefault="00280846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7 stycznia 1993 r. o planowaniu rodziny, ochronie płodu ludzkiego i warunkach dopuszczalności przerywania ciąży. </w:t>
            </w:r>
          </w:p>
          <w:p w:rsidR="00280846" w:rsidRPr="000D2184" w:rsidRDefault="00280846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25 czerwca 2015 r. o leczeniu niepłodności </w:t>
            </w:r>
          </w:p>
          <w:p w:rsidR="00280846" w:rsidRPr="000D2184" w:rsidRDefault="00280846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19 sierpnia 1994 r. o ochronie zdrowia psychicznego. </w:t>
            </w:r>
          </w:p>
          <w:p w:rsidR="00280846" w:rsidRPr="000D2184" w:rsidRDefault="00280846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28 listopada 2014 r. Prawo o aktach stanu cywilnego </w:t>
            </w:r>
          </w:p>
          <w:p w:rsidR="00280846" w:rsidRPr="000D2184" w:rsidRDefault="00280846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5 grudnia 1996 r. o zawodach lekarza i lekarza dentysty </w:t>
            </w:r>
          </w:p>
          <w:p w:rsidR="00280846" w:rsidRPr="000D2184" w:rsidRDefault="00280846">
            <w:pPr>
              <w:shd w:val="clear" w:color="auto" w:fill="FFFFFF"/>
              <w:ind w:right="34"/>
              <w:jc w:val="both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13 lipca 2006 r. o dokumentach paszportowych </w:t>
            </w:r>
          </w:p>
          <w:p w:rsidR="00280846" w:rsidRPr="000D2184" w:rsidRDefault="00280846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29 lipca 2005 r. o przeciwdziałaniu przemocy w rodzinie </w:t>
            </w:r>
          </w:p>
          <w:p w:rsidR="00280846" w:rsidRPr="000D2184" w:rsidRDefault="00280846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Ustawa z dnia 9 czerwca 2011 r. o wspieraniu rodziny i systemie pieczy zastępczej </w:t>
            </w:r>
          </w:p>
          <w:p w:rsidR="00280846" w:rsidRPr="000D2184" w:rsidRDefault="00280846">
            <w:pPr>
              <w:shd w:val="clear" w:color="auto" w:fill="FFFFFF"/>
              <w:ind w:right="34"/>
              <w:jc w:val="both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pacing w:val="8"/>
                <w:sz w:val="20"/>
                <w:szCs w:val="20"/>
              </w:rPr>
              <w:t>Ustawa z dnia 4 lutego 2011 r. Prawo prywatne międzynarodowe</w:t>
            </w:r>
          </w:p>
          <w:p w:rsidR="00280846" w:rsidRPr="000D2184" w:rsidRDefault="00280846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Konwencja dotycząca cywilnych aspektów uprowadzenia dziecka za granicę, sporządzona w Hadze dnia 25 października 1980 r. </w:t>
            </w:r>
          </w:p>
          <w:p w:rsidR="00280846" w:rsidRPr="000D2184" w:rsidRDefault="00280846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Rozporządzenie Rady </w:t>
            </w:r>
            <w:r w:rsidRPr="000D2184">
              <w:rPr>
                <w:rFonts w:ascii="Book Antiqua" w:hAnsi="Book Antiqua" w:cs="Book Antiqua"/>
                <w:spacing w:val="8"/>
                <w:sz w:val="20"/>
                <w:szCs w:val="20"/>
              </w:rPr>
              <w:t>(WE) nr 2201/2003 z dnia 27 listopada 2003 r. dotyczące jurysdykcji oraz uznawania i wykonywania orzeczeń w sprawach małżeńskich oraz w sprawach dotyczących odpowiedzialności rodzicielskiej, uchylające rozporządzenie (WE) nr 1347/2000 (Dz. Urz. L 338, 23/12/2003 p. 0001-0029)</w:t>
            </w:r>
          </w:p>
          <w:p w:rsidR="00280846" w:rsidRPr="000D2184" w:rsidRDefault="00280846" w:rsidP="00F05C94">
            <w:pPr>
              <w:shd w:val="clear" w:color="auto" w:fill="FFFFFF"/>
              <w:ind w:right="34"/>
              <w:rPr>
                <w:rFonts w:ascii="Book Antiqua" w:hAnsi="Book Antiqua" w:cs="Book Antiqua"/>
                <w:spacing w:val="8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pacing w:val="8"/>
                <w:sz w:val="20"/>
                <w:szCs w:val="20"/>
              </w:rPr>
              <w:t xml:space="preserve">Rozporządzenie Rady (WE) nr 4/2009 z dnia 18 grudnia 2008 r. w sprawie jurysdykcji, prawa właściwego, uznawania i wykonywania orzeczeń oraz współpracy w zakresie zobowiązań alimentacyjnych (Dz. Urz. UE L 7 z 10.01.2009, s. 1).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pacing w:val="8"/>
                <w:sz w:val="20"/>
                <w:szCs w:val="20"/>
              </w:rPr>
              <w:t>Dz.Urz.UE.L.09.331.19 PROTOKÓŁ o prawie właściwym dla zobowiązań alimentacyjnych  (Dz. U.UE L z dnia 16 grudnia 2009 r.)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SSA Jerzy Bess/ Not. Arkadiusz Szkurłat*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9.03.2024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Czynność prawna i jej elementy – cz. VII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Jak w Lp. 4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Organizacja pracy w kancelarii notarialnej w ujęciu historycznym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Rozporządzenie Ministra Sprawiedliwości z dnia 12 kwietnia 1991 r. w sprawie prowadzenia ksiąg notarialnych oraz przekazywania na przechowanie dokumentów sądom rejonowym (Dz.U.2018.2039 t.j. z dnia 2018.10.25)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Ustawa z dnia 16 listopada 1964 r. o przekazaniu państwowym biurom notarialnym prowadzenia ksiąg wieczystych (Dz.U.1964.41.278 z dnia 1964.11.21)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maja 1951 r.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22.03.2024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opiekuńczy – cz. II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SSA Jerzy Bess/ Not. Arkadiusz Szkurłat*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Dokonywanie poświadczeń przez notariusza 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6 sierpnia 2010 r. o dowodach osobistych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24 września 2010 r. o ewidencji ludności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dr hab. Jakub Biernat – prof. KAAFM – notariusz 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23.03.2024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opiekuńczy – cz. III</w:t>
            </w:r>
          </w:p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SSA Jerzy Bess/ Not. Arkadiusz Szkurłat*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Warunek i termin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w prawie cywilnym – cz. VIII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SSA Sławomir Jamróg 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12.04.2024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opiekuńczy – cz. II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743C4E" w:rsidRDefault="00280846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 w:rsidRPr="00743C4E">
              <w:rPr>
                <w:rFonts w:ascii="Book Antiqua" w:hAnsi="Book Antiqua" w:cs="Book Antiqua"/>
                <w:sz w:val="20"/>
                <w:szCs w:val="20"/>
              </w:rPr>
              <w:t>Umowa przedwstępna</w:t>
            </w:r>
          </w:p>
          <w:p w:rsidR="00280846" w:rsidRPr="00743C4E" w:rsidRDefault="00280846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280846" w:rsidRPr="00743C4E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 w:rsidP="00B51FF2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trike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13.04.2024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cywilne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Repetytorium  z części ogólnej prawa cywilnego – cz. IX</w:t>
            </w:r>
          </w:p>
          <w:p w:rsidR="00280846" w:rsidRDefault="00280846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</w:p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i/>
                <w:iCs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Jak w Lp. 4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SSA Sławomir Jamróg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opiekuńczy – cz. IV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16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SSA Jerzy Bess/ Not. Arkadiusz Szkurłat*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26.04.2024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Prawo ustroju sądów powszechnych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 xml:space="preserve">Prawo ustroju sądów powszechnych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27 lipca 2001 r. Prawo o ustroju sądów powszechnych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Rozporządzenie MS z dnia 18 czerwca 2019 r. – regulamin urzędowania sądów powszechnych (Dz.U.2019.1141 z dnia 2019.06.19)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SSA Paweł Rygiel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rodzinne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 xml:space="preserve"> 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opiekuńczy – cz. III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27.04.2024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notariacie,</w:t>
            </w:r>
          </w:p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Kodeks karny</w:t>
            </w:r>
          </w:p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Odpowiedzialność notariusza jako funkcjonariusza publicznego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Odpowiedzialność notariusza za szkodę w związku z dokonaną czynnością notarialną,</w:t>
            </w:r>
          </w:p>
          <w:p w:rsidR="00280846" w:rsidRDefault="00280846" w:rsidP="00F73204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Odpowiedzialność karna a odpowiedzialność dyscyplinarna</w:t>
            </w:r>
          </w:p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Ustawa z dnia 06 czerwca 1997 r. Kodeks karny,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Ustawa z dnia 06 czerwca 1997 r .Kodeks postępowania karnego,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Uchwała nr VII/21/2011 KRN z dnia 05 marca 2011 roku w sprawie przyjęcia tekstu jednolitego kodeksu etyki zawodowej notariusza;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Rozporządzenia wykonawcze do ustawy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dr Katarzyna Lenczowska-Soboń - prokurator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Taksa notarialna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Rozporządzenie MS z dnia 28 czerwca 2004 roku w sprawie maksymalnych stawek taksy notarialnej (Dz.U.2018.272 t.j. z dnia 2018.01.30)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Krzysztof Maj/Not. Lech Borzemski*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17.05.2024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Samorząd notarialny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jego struktura. Nadzór nad notariatem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Krzysztof Maj/ Not. Lech Borzemski*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opiekuńczy – cz. IV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18.05.2024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Prawa i obowiązki notariuszy, zastępców notarialnych, aplikantów notarialnych oraz asesorów notarialnych – część ogólna ustrojowa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Uchwała nr VII/21/2011 KRN z dnia 05 marca 2011 roku w sprawie przyjęcia tekstu jednolitego kodeksu etyki zawodowej notariusza;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Rozporządzenia wykonawcze do ustawy Prawo o notariacie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01461">
              <w:rPr>
                <w:rFonts w:ascii="Book Antiqua" w:hAnsi="Book Antiqua" w:cs="Book Antiqua"/>
                <w:sz w:val="20"/>
                <w:szCs w:val="20"/>
                <w:lang w:val="en-US"/>
              </w:rPr>
              <w:t xml:space="preserve">em. Not. Joanna Greguła /Not.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t>Andrzej Polański*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Powoływanie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odwoływanie notariusza. Uzyskanie statusu  zastępcy notarialnego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24.05.2024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podatkowe – cz. I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29 sierpnia 1997 r. – Ordynacja podatkowa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26 lipca 1991 r. o podatku dochodowym od osób fizycznych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dr Katarzyna Knawa 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80846" w:rsidRPr="000D2184" w:rsidRDefault="00280846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wykład/warsztaty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cywilne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Prawa i obowiązki notariuszy, zastępców notarialnych, aplikantów notarialnych oraz asesorów notarialnych – część ogólna ustrojowa (rozwiązywanie kazusów polegających na przygotowaniu projektów aktów notarialnych i innych czynności notarialnych dotyczących zwłaszcza jednostronnych czynności prawnych)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33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101461">
              <w:rPr>
                <w:rFonts w:ascii="Book Antiqua" w:hAnsi="Book Antiqua" w:cs="Book Antiqua"/>
                <w:sz w:val="20"/>
                <w:szCs w:val="20"/>
                <w:lang w:val="en-US"/>
              </w:rPr>
              <w:t xml:space="preserve">em. Not. Joanna Greguła /Not.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t>Andrzej Polański*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25.05.2024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podatkowe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podatkowe – cz. II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dr Katarzyna Knawa 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Etyka zawodowa notariusza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Uchwała nr VII/21/2011 KRN z dnia 05 marca 2011 roku w sprawie przyjęcia tekstu jednolitego kodeksu etyki zawodowej notariusza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dr Krzysztof Sielski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80846" w:rsidRPr="000D2184">
        <w:trPr>
          <w:trHeight w:val="1039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7.06.2024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podatkowe – cz. III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dr Katarzyna Knawa 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rodzinne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Kodeks rodzinny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 xml:space="preserve">i opiekuńczy – cz. V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8.06.2024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Pr="000D2184" w:rsidRDefault="00280846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Ustawa o ochronie danych osobowych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Ochrona danych osobowych w praktyce notarialnej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10 maja 2018 roku o ochronie danych osobowych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mec. Łukasz Smaga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księgach wieczystych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Pojęcie i funkcja KW Księgi wieczyste a kataster nieruchomości. Podstawowe zasady systemu KW – cz. 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 Kodeks postępowania cywilnego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17 maja 1989 r. Prawo geodezyjne i kartograficzne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Rozporządzenie MRRi B z dnia 29 marca 2001 r. w sprawie ewidencji gruntów i budynków, (Dz.U.2019.393 t.j. z dnia 2019.02.28)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280846" w:rsidRPr="000D2184">
        <w:trPr>
          <w:trHeight w:val="5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21.06.2024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[8.30-15.00]</w:t>
            </w:r>
          </w:p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z półgodzinną przerwą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Wykład/ 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o notariacie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Metodologia rozwiązywania kazusów, rozwiązywania kazusów o różnorodnej tematyce ( różne typy umów) i ich ustne omówienie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Krzysztof Maj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22.06.2024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wykład/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ćwiczenia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Etyka zawodowa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Etyka zawodowa notariusza, aplikanta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zastępcy notarialnego w praktyce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Uchwała nr VII/21/2011 KRN z dnia 05 marca 2011 roku w sprawie przyjęcia tekstu jednolitego kodeksu etyki zawodowej notariusza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Podstawowe zasady systemu KW – kontynuacja wykładu – cz. 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SSO Joanna Ćwik – Bielińska/Not. Szymon Posadzy*</w:t>
            </w:r>
          </w:p>
        </w:tc>
      </w:tr>
      <w:tr w:rsidR="00280846" w:rsidRPr="000D2184">
        <w:trPr>
          <w:trHeight w:val="5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4.10.2024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ćwiczenia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Omówienie kazusu zadanego jako praca domowa. Ćwiczenia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w zakresie rozwiązywania kazusów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Not. Krzysztof Maj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</w:tr>
      <w:tr w:rsidR="00280846" w:rsidRPr="000D2184">
        <w:trPr>
          <w:trHeight w:val="557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 w:rsidP="00B51FF2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ćwiczenia 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Dokumentowanie podstaw wpisów</w:t>
            </w:r>
            <w:r w:rsidRPr="000D2184">
              <w:rPr>
                <w:rFonts w:ascii="Book Antiqua" w:hAnsi="Book Antiqua" w:cs="Book Antiqua"/>
                <w:strike/>
                <w:sz w:val="20"/>
                <w:szCs w:val="20"/>
              </w:rPr>
              <w:t xml:space="preserve">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t>– cz. III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SSO Joanna Ćwik – Bielińska/Not. Szymon Posadzy*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5.10.2024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Default="00280846">
            <w:pPr>
              <w:pStyle w:val="Teksttreci0"/>
              <w:shd w:val="clear" w:color="auto" w:fill="auto"/>
              <w:tabs>
                <w:tab w:val="left" w:pos="993"/>
              </w:tabs>
              <w:spacing w:line="240" w:lineRule="auto"/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>
              <w:rPr>
                <w:rFonts w:ascii="Book Antiqua" w:hAnsi="Book Antiqua" w:cs="Book Antiqua"/>
                <w:sz w:val="20"/>
                <w:szCs w:val="20"/>
              </w:rPr>
              <w:t>Prawo cywilne/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Rozwiązywanie kazusów obejmujących zagadnienia budowy aktu notarialnego z udziałem osób fizycznych i prawnych i ich ustne omówienie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23 kwietnia 1964 r.  Kodeks cywilny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17 listopada 1964 r.  Kodeks postępowania cywilnego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Ustawa z dnia 6 lipca 1982 r. o księgach wieczystych i hipotece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em. Not. Joanna Greguła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konstytucyjne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samorząd terytorialny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Zasada państwa prawnego – cz. I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Konstytucja Rzeczypospolitej Polskiej z dnia 2 kwietnia 1997 r. (Dz.U.1997.78.483 z dnia 1997.07.16 ze zm.);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Konwencja o Ochronie Praw Człowieka i Podstawowych Wolności sporządzona w Rzymie dnia 4 listopada 1950 r., zmieniona następnie Protokołami Nr 3, 5, 8 oraz uzupełniona Protokołem Nr 2 (Dz.U.1993.61.284 z dnia 1993.07.10);</w:t>
            </w:r>
          </w:p>
          <w:p w:rsidR="00280846" w:rsidRPr="000D2184" w:rsidRDefault="00280846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26 marca 1982 r. o Trybunale Stanu </w:t>
            </w:r>
          </w:p>
          <w:p w:rsidR="00280846" w:rsidRPr="000D2184" w:rsidRDefault="00280846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15 lipca 1987 r. o Rzeczniku Praw Obywatelskich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7 kwietnia 1989 r. – Prawo o stowarzyszeniach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8 marca 1990 r. o samorządzie gminnym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12 stycznia 1991 r. o podatkach i opłatach lokalnych </w:t>
            </w:r>
          </w:p>
          <w:p w:rsidR="00280846" w:rsidRPr="000D2184" w:rsidRDefault="00280846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12 października 1994 r. o samorządowych kolegiach odwoławczych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9 maja 1996 r. o wykonywaniu mandatu posła i senatora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Ustawa z dnia 8 sierpnia 1996 r. o Radzie Ministrów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27 czerwca 1997 r. o partiach politycznych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5 czerwca 1998 r. o samorządzie województwa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5 czerwca 1998 r. o samorządzie powiatowym </w:t>
            </w:r>
          </w:p>
          <w:p w:rsidR="00280846" w:rsidRPr="000D2184" w:rsidRDefault="00280846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21 stycznia 1999 r. o sejmowej komisji śledczej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24 czerwca 1999 r. o wykonywaniu inicjatywy ustawodawczej przez obywateli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20 lipca 2000 r. o ogłaszaniu aktów normatywnych i niektórych innych aktów prawnych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o referendum lokalnym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27 lipca 2001 r. Prawo o ustroju sądów powszechnych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lipca 2002 r. – Prawo o ustroju sądów administracyjnych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8 grudnia 2017 r. o Sądzie Najwyższym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marca 2003 r. o referendum ogólnokrajowym </w:t>
            </w:r>
          </w:p>
          <w:p w:rsidR="00280846" w:rsidRPr="000D2184" w:rsidRDefault="00280846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23 stycznia 2009 r. o wojewodzie i administracji rządowej w województwie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8 października 2010 r. o współpracy Rady Ministrów z Sejmem i Senatem w sprawach związanych z członkostwem Rzeczypospolitej Polskiej w Unii Europejskiej </w:t>
            </w:r>
          </w:p>
          <w:p w:rsidR="00280846" w:rsidRPr="000D2184" w:rsidRDefault="00280846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5 stycznia 2011 r. - Kodeks wyborczy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24 lipca 2015 r. - Prawo o zgromadzeniach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30 listopada 2016 r. o organizacji i trybie postępowania przed Trybunałem Konstytucyjnym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30 listopada 2016 r. o statusie sędziów Trybunału Konstytucyjnego </w:t>
            </w:r>
          </w:p>
          <w:p w:rsidR="00280846" w:rsidRPr="000D2184" w:rsidRDefault="00280846" w:rsidP="00F05C94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Uchwała Senatu Rzeczypospolitej Polskiej z dnia 23 listopada 1990 r. – Regulamin Senatu (M.P.2018.846 t.j. z dnia 2018.09.05);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Uchwała Sejmu RP z dnia 30 lipca 1992 r. Regulamin Sejmu Rzeczypospolitej Polskiej (M.P.2019.1028 t.j. z dnia 2019.10.25);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dr Bogumił Naleziński 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18.10.2024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rodzinne 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Kodeks rodzinny i opiekuńczy – rozwiązywanie kazusów – cz. VI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280846" w:rsidRPr="00101461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podatkowe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Podatek od spadków i darowizn w praktyce notarialnej. Przykłady, rozwiązywanie kazusów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both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Rozporządzenie Ministra Finansów z dnia 25 listopada 2015 r. w sprawie pobierania przez płatników podatku od spadków i darowizn (Dz.U.2015.2004 z dnia 2015.11.30)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  <w:lang w:val="en-US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  <w:lang w:val="en-US"/>
              </w:rPr>
              <w:t>Not. Witold Kapusta/em. Not. Andrzej Urbanik*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19.10.2024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 xml:space="preserve">i hipotece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Orzeczenia sądowe jako podstawy wpisów – cz. IV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trike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SSO Joanna Ćwik – Bielińska/Not. Szymon Posadzy*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konstytucyjne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samorząd terytorialny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Problematyka systemu źródeł prawa w RP – cz. 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dr Bogumił Naleziński 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8.11.2024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rodzinne i opiekuńcze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Kodeks rodzinny i opiekuńczy – omówienie kazusów - cz. VII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Not. Bogna Dembowska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konstytucyjne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samorząd terytorialny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Zasada zwierzchnictwa Narodu, zasada państwa demokratycznego i zasada reprezentacji – cz. III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dr Bogumił Naleziński 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9.11.2024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administracyjne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 xml:space="preserve">i postępowanie administracyjne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administracyjne i Kodeks postępowania administracyjnego – cz. I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czerwca 1960 r. Kodeks postępowania administracyjnego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30 sierpnia 2002 r. Prawo o postępowaniu przed sądami administracyjnymi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dr Mariusz Kotulski Sędzia WSA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warsztaty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Pr="000D2184" w:rsidRDefault="00280846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podatkowe/</w:t>
            </w:r>
          </w:p>
          <w:p w:rsidR="00280846" w:rsidRPr="000D2184" w:rsidRDefault="00280846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Ćwiczenia z zakresu budowy aktu notarialnego w części dotyczącej pouczeń,  poboru opłat sądowych, podatków i taksy notarialnej oraz inne zagadnienia z zakresu konstrukcji aktu notarialnego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Rozporządzenie MS z dnia 28 czerwca 2004 roku w sprawie maksymalnych stawek taksy notarialnej (Dz.U.2018.272 t.j. z dnia 2018.01.30)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28 lipca 2005r. o kosztach sądowych w sprawach cywilnych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Rozporządzenie Ministra Finansów z dnia 25 listopada 2015 r. w sprawie pobierania przez płatników podatku od spadków i darowizn (Dz.U.2015.2004 z dnia 2015.11.30)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Rozporządzenie Ministra Finansów z dnia 25 listopada 2015 r. w sprawie sposobu pobierania i zwrotu podatku od czynności cywilnoprawnych (Dz.U.2015.1999 z dnia 2015.11.30)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Not. Jacek Wojdyło 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22.11.2024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 xml:space="preserve">i hipotece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Hipoteka – cz. V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SSO Joanna Ćwik - Bielińska / Not. Joanna Gawron-Jedlikowska*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konstytucyjne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samorząd terytorialny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 w:rsidP="005A5A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Gwarancje szczególnej mocy prawnej Konstytucji. Środki ochrony wolności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 xml:space="preserve">i praw. </w:t>
            </w:r>
          </w:p>
          <w:p w:rsidR="00280846" w:rsidRPr="000D2184" w:rsidRDefault="00280846" w:rsidP="005A5A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Zasady organizacji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 xml:space="preserve">i funkcjonowania władzy publicznej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 xml:space="preserve">w RP </w:t>
            </w:r>
          </w:p>
          <w:p w:rsidR="00280846" w:rsidRPr="000D2184" w:rsidRDefault="00280846" w:rsidP="005A5A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Elementy statusu prawnego jednostki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innych podmiotów prawa.</w:t>
            </w:r>
          </w:p>
          <w:p w:rsidR="00280846" w:rsidRPr="000D2184" w:rsidRDefault="00280846" w:rsidP="005A5A19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 Samorząd terytorialny– cz. IV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48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dr Bogumił Naleziński 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23.11.2024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color w:val="00B05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color w:val="00B050"/>
                <w:sz w:val="20"/>
                <w:szCs w:val="20"/>
              </w:rPr>
              <w:t xml:space="preserve">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t>Hipoteka – kontynuacja wykładu - cz. VI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 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administracyjne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postępowanie administracyjne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administracyjne i Kodeks postępowania administracyjnego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dnia14 czerwca 1960 r. Kodeks postępowania administracyjnego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30 sierpnia 2002 r. Prawo o postępowaniu przed sądami administracyjnymi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dr Mariusz Kotulski Sędzia WSA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Hipoteka – kontynuacja wykładu– cz. VII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Ustawa o KW – zagadnienia proceduralne – cz. VIII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7.12.2024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o księgach wieczystych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Ustrój KW (dawne KW, zbiory dokumentów, migracja KW, księga informatyczna – cz. IX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SSO Joanna Ćwik – Bielińska/ Not. Szymon Posadzy*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notariacie/ Prawo cywilne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Pełnomocnictwo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14 lutego 1991 r.  Prawo o notariacie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6 sierpnia 2010 r. o dowodach osobistych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24 września 2010 r. o ewidencji ludności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6 lipca 1982 r. o księgach wieczystych i hipotece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25 lutego 1964 r.  Kodeks rodzinny i opiekuńczy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15 września 2000 r.  Kodeks spółek handlowych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28 lipca 1983 r. o podatku od spadków i darowizn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9 września 2000 r. o podatku od czynności cywilnoprawnych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11 marca 2004 r. o podatku od towarów i usług </w:t>
            </w:r>
          </w:p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16 listopada 2006 r o opłacie skarbowej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dr hab. Jakub Biernat – prof. KAAFM – notariusz</w:t>
            </w:r>
            <w:r w:rsidRPr="000D2184">
              <w:rPr>
                <w:rFonts w:ascii="Book Antiqua" w:hAnsi="Book Antiqua" w:cs="Book Antiqua"/>
                <w:color w:val="FF0000"/>
                <w:sz w:val="20"/>
                <w:szCs w:val="20"/>
              </w:rPr>
              <w:t xml:space="preserve"> </w:t>
            </w:r>
          </w:p>
        </w:tc>
      </w:tr>
      <w:tr w:rsidR="00280846" w:rsidRPr="000D2184">
        <w:trPr>
          <w:trHeight w:val="1143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13.12.2024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[8.30-15.00] z półgodzinną przerwą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wykład/</w:t>
            </w:r>
          </w:p>
          <w:p w:rsidR="00280846" w:rsidRPr="000D2184" w:rsidRDefault="00280846">
            <w:pPr>
              <w:spacing w:after="0"/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seminarium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Sztuka komunikowania się (erystyka)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Komunikacja interpersonalna 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Ustawa z dnia 7 października 1999 r. o języku polskim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dr hab. Paweł Nowak  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14.12.2024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[8.30-11.30]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Prawo o księgach wieczystych</w:t>
            </w:r>
            <w:r w:rsidRPr="000D2184">
              <w:rPr>
                <w:rFonts w:ascii="Book Antiqua" w:hAnsi="Book Antiqua" w:cs="Book Antiqua"/>
                <w:sz w:val="20"/>
                <w:szCs w:val="20"/>
              </w:rPr>
              <w:br/>
              <w:t>i hipotece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Postępowanie wieczystoksięgowe, kognicja sądu w postępowaniu o wpis w KW - cz. X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42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SSO Joanna Ćwik – Bielińska/Not. Szymon Posadzy*</w:t>
            </w:r>
          </w:p>
        </w:tc>
      </w:tr>
      <w:tr w:rsidR="00280846" w:rsidRPr="000D2184"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846" w:rsidRPr="000D2184" w:rsidRDefault="00280846">
            <w:pPr>
              <w:spacing w:after="0" w:line="256" w:lineRule="auto"/>
              <w:rPr>
                <w:rFonts w:ascii="Book Antiqua" w:hAnsi="Book Antiqua" w:cs="Book Antiqu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[12.00-15.00]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wykład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podatkowe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Prawo podatkowe – cz. IV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>Jak w Lp. 35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846" w:rsidRPr="000D2184" w:rsidRDefault="00280846">
            <w:pPr>
              <w:rPr>
                <w:rFonts w:ascii="Book Antiqua" w:hAnsi="Book Antiqua" w:cs="Book Antiqua"/>
                <w:sz w:val="20"/>
                <w:szCs w:val="20"/>
              </w:rPr>
            </w:pPr>
            <w:r w:rsidRPr="000D2184">
              <w:rPr>
                <w:rFonts w:ascii="Book Antiqua" w:hAnsi="Book Antiqua" w:cs="Book Antiqua"/>
                <w:sz w:val="20"/>
                <w:szCs w:val="20"/>
              </w:rPr>
              <w:t xml:space="preserve">dr Katarzyna Knawa </w:t>
            </w:r>
          </w:p>
        </w:tc>
      </w:tr>
    </w:tbl>
    <w:p w:rsidR="00280846" w:rsidRDefault="00280846" w:rsidP="002E4D4D">
      <w:pPr>
        <w:rPr>
          <w:rFonts w:ascii="Book Antiqua" w:hAnsi="Book Antiqua" w:cs="Book Antiqua"/>
          <w:sz w:val="20"/>
          <w:szCs w:val="20"/>
        </w:rPr>
      </w:pPr>
    </w:p>
    <w:p w:rsidR="00280846" w:rsidRDefault="00280846" w:rsidP="00C84D7E">
      <w:pPr>
        <w:rPr>
          <w:rFonts w:ascii="Book Antiqua" w:hAnsi="Book Antiqua" w:cs="Book Antiqua"/>
          <w:b/>
          <w:bCs/>
          <w:sz w:val="20"/>
          <w:szCs w:val="20"/>
          <w:u w:val="single"/>
        </w:rPr>
      </w:pPr>
      <w:r>
        <w:rPr>
          <w:rFonts w:ascii="Book Antiqua" w:hAnsi="Book Antiqua" w:cs="Book Antiqua"/>
          <w:b/>
          <w:bCs/>
          <w:sz w:val="20"/>
          <w:szCs w:val="20"/>
          <w:u w:val="single"/>
        </w:rPr>
        <w:t xml:space="preserve">Uwaga: </w:t>
      </w:r>
    </w:p>
    <w:p w:rsidR="00280846" w:rsidRDefault="00280846" w:rsidP="00C84D7E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Zajęcia z osobami oznaczonymi symbolem* (w większości dotyczy to wykładowców prowadzących zajęcia w innych izbach notarialnych) będą przeprowadzone przez jednego z wymienionych wykładowców, w zależności od ich możliwości czasowych i decyzji Kierownika Szkolenia.</w:t>
      </w:r>
    </w:p>
    <w:p w:rsidR="00280846" w:rsidRPr="00101461" w:rsidRDefault="00280846" w:rsidP="0000020C">
      <w:pPr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** Zajęcia prowadzone wspólnie z Izbą Notarialną w Krakowie. Zajęcia seminaryjne będą prowadzone  w formie stacjonarnej w Krakowie lub wyjątkowo przy użyciu urządzeń technicznych, umożliwiających obustronną komunikację na odległość między prowadzącym a uczestnikami, o ile będzie to zgodne z obowiązującymi przepisami prawa albo w formie hybrydowej, tj. w formie wideokonferencji.</w:t>
      </w:r>
    </w:p>
    <w:sectPr w:rsidR="00280846" w:rsidRPr="00101461" w:rsidSect="00174D9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846" w:rsidRDefault="00280846" w:rsidP="000C4A66">
      <w:pPr>
        <w:spacing w:after="0" w:line="240" w:lineRule="auto"/>
      </w:pPr>
      <w:r>
        <w:separator/>
      </w:r>
    </w:p>
  </w:endnote>
  <w:endnote w:type="continuationSeparator" w:id="0">
    <w:p w:rsidR="00280846" w:rsidRDefault="00280846" w:rsidP="000C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846" w:rsidRDefault="00280846" w:rsidP="000C4A66">
      <w:pPr>
        <w:spacing w:after="0" w:line="240" w:lineRule="auto"/>
      </w:pPr>
      <w:r>
        <w:separator/>
      </w:r>
    </w:p>
  </w:footnote>
  <w:footnote w:type="continuationSeparator" w:id="0">
    <w:p w:rsidR="00280846" w:rsidRDefault="00280846" w:rsidP="000C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2C3"/>
    <w:multiLevelType w:val="hybridMultilevel"/>
    <w:tmpl w:val="FBA0DF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840"/>
    <w:rsid w:val="0000020C"/>
    <w:rsid w:val="000A0ABF"/>
    <w:rsid w:val="000C4A66"/>
    <w:rsid w:val="000D2184"/>
    <w:rsid w:val="00101461"/>
    <w:rsid w:val="00174D93"/>
    <w:rsid w:val="001D5EEE"/>
    <w:rsid w:val="001F4B4C"/>
    <w:rsid w:val="002033FC"/>
    <w:rsid w:val="00280846"/>
    <w:rsid w:val="002A5F69"/>
    <w:rsid w:val="002C777E"/>
    <w:rsid w:val="002E4D4D"/>
    <w:rsid w:val="0035695C"/>
    <w:rsid w:val="0038168D"/>
    <w:rsid w:val="003B0E28"/>
    <w:rsid w:val="00427411"/>
    <w:rsid w:val="004A758C"/>
    <w:rsid w:val="004F35B6"/>
    <w:rsid w:val="00513770"/>
    <w:rsid w:val="005A5A19"/>
    <w:rsid w:val="005B1EC4"/>
    <w:rsid w:val="005D7245"/>
    <w:rsid w:val="005D7A0C"/>
    <w:rsid w:val="00605EDD"/>
    <w:rsid w:val="00695CC0"/>
    <w:rsid w:val="006A7615"/>
    <w:rsid w:val="006C4A10"/>
    <w:rsid w:val="00743C4E"/>
    <w:rsid w:val="007B0F65"/>
    <w:rsid w:val="007D67F1"/>
    <w:rsid w:val="00805677"/>
    <w:rsid w:val="00893C11"/>
    <w:rsid w:val="00895840"/>
    <w:rsid w:val="008D02C4"/>
    <w:rsid w:val="00922F09"/>
    <w:rsid w:val="00972552"/>
    <w:rsid w:val="009B063C"/>
    <w:rsid w:val="00A03AE7"/>
    <w:rsid w:val="00A07CB3"/>
    <w:rsid w:val="00A47363"/>
    <w:rsid w:val="00B176B9"/>
    <w:rsid w:val="00B45D63"/>
    <w:rsid w:val="00B51FF2"/>
    <w:rsid w:val="00B62F4A"/>
    <w:rsid w:val="00BC33DA"/>
    <w:rsid w:val="00BE2CD5"/>
    <w:rsid w:val="00C12B16"/>
    <w:rsid w:val="00C36FD0"/>
    <w:rsid w:val="00C77B8E"/>
    <w:rsid w:val="00C82454"/>
    <w:rsid w:val="00C84D7E"/>
    <w:rsid w:val="00CB1D14"/>
    <w:rsid w:val="00CE785A"/>
    <w:rsid w:val="00D04702"/>
    <w:rsid w:val="00DA4EC5"/>
    <w:rsid w:val="00E12C99"/>
    <w:rsid w:val="00E131FD"/>
    <w:rsid w:val="00E434A3"/>
    <w:rsid w:val="00E517A3"/>
    <w:rsid w:val="00E527C3"/>
    <w:rsid w:val="00E93FA3"/>
    <w:rsid w:val="00E96937"/>
    <w:rsid w:val="00EE0418"/>
    <w:rsid w:val="00F05C94"/>
    <w:rsid w:val="00F71000"/>
    <w:rsid w:val="00F73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D4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uiPriority w:val="99"/>
    <w:rsid w:val="002E4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eader">
    <w:name w:val="header"/>
    <w:basedOn w:val="Normal"/>
    <w:link w:val="HeaderChar"/>
    <w:uiPriority w:val="99"/>
    <w:rsid w:val="002E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E4D4D"/>
  </w:style>
  <w:style w:type="paragraph" w:styleId="Footer">
    <w:name w:val="footer"/>
    <w:basedOn w:val="Normal"/>
    <w:link w:val="FooterChar"/>
    <w:uiPriority w:val="99"/>
    <w:rsid w:val="002E4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E4D4D"/>
  </w:style>
  <w:style w:type="paragraph" w:styleId="ListParagraph">
    <w:name w:val="List Paragraph"/>
    <w:basedOn w:val="Normal"/>
    <w:uiPriority w:val="99"/>
    <w:qFormat/>
    <w:rsid w:val="002E4D4D"/>
    <w:pPr>
      <w:ind w:left="720"/>
    </w:pPr>
  </w:style>
  <w:style w:type="character" w:customStyle="1" w:styleId="Teksttreci">
    <w:name w:val="Tekst treści_"/>
    <w:basedOn w:val="DefaultParagraphFont"/>
    <w:link w:val="Teksttreci0"/>
    <w:uiPriority w:val="99"/>
    <w:locked/>
    <w:rsid w:val="002E4D4D"/>
    <w:rPr>
      <w:rFonts w:ascii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"/>
    <w:link w:val="Teksttreci"/>
    <w:uiPriority w:val="99"/>
    <w:rsid w:val="002E4D4D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79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31</Pages>
  <Words>3471</Words>
  <Characters>20827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ZAJĘĆ SEMINARYJNYCH</dc:title>
  <dc:subject/>
  <dc:creator>Blichowska Beata</dc:creator>
  <cp:keywords/>
  <dc:description/>
  <cp:lastModifiedBy>user1</cp:lastModifiedBy>
  <cp:revision>2</cp:revision>
  <cp:lastPrinted>2022-10-11T07:47:00Z</cp:lastPrinted>
  <dcterms:created xsi:type="dcterms:W3CDTF">2024-01-02T10:10:00Z</dcterms:created>
  <dcterms:modified xsi:type="dcterms:W3CDTF">2024-01-02T10:10:00Z</dcterms:modified>
</cp:coreProperties>
</file>