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4D" w:rsidRDefault="00240E4D" w:rsidP="00EE3F71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240E4D" w:rsidRDefault="00240E4D" w:rsidP="00EE3F71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III roku aplikacji notarialnej (nabór 2022 r.)</w:t>
      </w:r>
    </w:p>
    <w:p w:rsidR="00240E4D" w:rsidRDefault="00240E4D" w:rsidP="00C841E0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240E4D" w:rsidRDefault="00240E4D" w:rsidP="00EE3F71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grudzień 2025 roku**</w:t>
      </w:r>
    </w:p>
    <w:p w:rsidR="00240E4D" w:rsidRDefault="00240E4D" w:rsidP="00EE3F71">
      <w:pPr>
        <w:ind w:left="9204" w:firstLine="6"/>
        <w:rPr>
          <w:b/>
          <w:bCs/>
          <w:color w:val="00B050"/>
          <w:u w:val="single"/>
        </w:rPr>
      </w:pPr>
    </w:p>
    <w:tbl>
      <w:tblPr>
        <w:tblW w:w="5450" w:type="pct"/>
        <w:tblInd w:w="-106" w:type="dxa"/>
        <w:tblLayout w:type="fixed"/>
        <w:tblLook w:val="00A0"/>
      </w:tblPr>
      <w:tblGrid>
        <w:gridCol w:w="5"/>
        <w:gridCol w:w="368"/>
        <w:gridCol w:w="1224"/>
        <w:gridCol w:w="1361"/>
        <w:gridCol w:w="1110"/>
        <w:gridCol w:w="1438"/>
        <w:gridCol w:w="2015"/>
        <w:gridCol w:w="2737"/>
        <w:gridCol w:w="2880"/>
        <w:gridCol w:w="2362"/>
      </w:tblGrid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L. p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16"/>
                <w:szCs w:val="16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TERMIN ZAJĘĆ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GODZINY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LICZBA JEDNOSTEK SZKOLENIOWYCH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ZAKRES TEMATYCZNY PRZEDMIOTÓW OKREŚLONYCH W PROGRAMIE APLIKACJI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TEMATYKA ZAGADNIEŃ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TYTUŁY AKTÓW DO DANEGO TEMATU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WYKŁADOWCA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240E4D" w:rsidRPr="00D13492">
        <w:trPr>
          <w:trHeight w:val="1371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Nieruchomość jako składnik majątku wspólników spółki cywilnej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</w:t>
            </w:r>
          </w:p>
        </w:tc>
      </w:tr>
      <w:tr w:rsidR="00240E4D" w:rsidRPr="00D13492">
        <w:trPr>
          <w:trHeight w:val="2360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Nabywanie nieruchomości przez cudzoziemców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praktyce notarialnej, obowiązki informacyjne notariusza związane z dokonywaniem czynności notarialnych z udziałem cudzoziemców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Wiktor Karpowicz/dr Lilija Twardosz*-notariusz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trHeight w:val="836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A64A88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A64A88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Wybrane zagadnienia regulacji kwestii konkurencji w prawie polskim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BF38F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16 lutego 2007 r. o ochronie konkurencji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konsumentów </w:t>
            </w:r>
          </w:p>
          <w:p w:rsidR="00240E4D" w:rsidRPr="00D13492" w:rsidRDefault="00240E4D" w:rsidP="00BF38F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240E4D" w:rsidRPr="00D13492" w:rsidRDefault="00240E4D" w:rsidP="00BF38F0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1993 r. o zwalczaniu nieuczciwej konkurencji </w:t>
            </w:r>
          </w:p>
          <w:p w:rsidR="00240E4D" w:rsidRPr="00D13492" w:rsidRDefault="00240E4D" w:rsidP="00BF38F0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23 sierpnia 2007 r. o przeciwdziałaniu nieuczciwym praktykom rynkowym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Karol Zawiślak</w:t>
            </w:r>
          </w:p>
        </w:tc>
      </w:tr>
      <w:tr w:rsidR="00240E4D" w:rsidRPr="00D13492">
        <w:trPr>
          <w:trHeight w:val="949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Legalizacja dokumentów zagranicznych – Konwencja haska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Konwencja znosząca wymóg legalizacji zagranicznych dokumentów urzędowych, sporządzona w Hadze dnia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5 października 1961 r. (Dz.U.2005.112.938 z dnia 2005.06.24);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Europejska konwencja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zniesieniu wymogu legalizacji dokumentów sporządzonych przez przedstawicieli dyplomatycznych lub urzędników konsularnych, sporządzona w Londynie dnia 7 czerwca 1968 r. (Dz.U.1995.76.381 z dnia 1995.07.05)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Konwencja Nr 17 w sprawie zwolnienia od legalizacji niektórych aktów i dokumentów, sporządzona w Atenach dnia 15 września 1977 r. (Dz.U.2003.148.1446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dnia 2003.08.27);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28 stycznia 2002 r. w sprawie szczegółowych czynności sądów w sprawach z zakresu międzynarodowego postępowania cywilnego oraz karnego w stosunkach międzynarodowych (Dz.U.2014.1657 tj.. z dnia 2014.11.27);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25 czerwca 2015 r. prawo konsularne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oraz wybrane postanowienia z kilkudziesięciu wiążących Polskę umów o pomocy prawnej w sprawach cywilnych.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Tomasz Kot/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dr Marcin Margoński</w:t>
            </w: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*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t>/ Not. Wiktor Karpowicz*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wekslowe </w:t>
            </w:r>
          </w:p>
          <w:p w:rsidR="00240E4D" w:rsidRPr="00D13492" w:rsidRDefault="00240E4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i czekowe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Weksle i czeki, papiery wartościowe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kwietnia 1936 r. Prawo wekslowe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kwietnia 1936 r. Prawo czekowe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Tomasz Kot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Legalizacja dokumentów zagranicznych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Forma pełnomocnictw zagranicznych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Tomasz Kot/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dr Marcin Margoński</w:t>
            </w: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*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t>/ Not. Wiktor Karpowicz*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Klauzule wykonalności ( art. 777 kpc) i poddanie się egzekucji aktem notarialnym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21 czerwca 2001 r. o ochronie praw lokatorów, mieszkaniowym zasobie gminy i o zmianie KC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MS z dnia 18 czerwca 2019 r. – regulamin urzędowania sądów powszechnych (Dz.U.2019.1141 z dnia 2019.06.19)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SSN Marta Romańska/ Not. Szymon Posadzy*/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Not. Krzysztof Buk*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notariacie/ 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Udział cudzoziemca, nierezydenta i tłumacza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czynności notarialnej- rozwiązywanie kazusów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25 listopada 2004 r. o zawodzie tłumacza przysięgłego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12 grudnia 2014 r. o cudzoziemcach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  <w:lang w:val="en-US"/>
              </w:rPr>
              <w:t>em. Not. Joanna Greguła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7.02.2025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pracy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pracy w praktyce notarialnej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26 czerwca 1974 r. Kodeks pracy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SSN Jolanta Frańczak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Kodeks spółek handlowych w praktyce notarialnej – rozwiązywanie kazusów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Kodeks spółek handlowych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8.02.2025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Rozwiązywanie kazusów przekrojowych, zwłaszcza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zagadnień prawa spółek handlowych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15 września 2000 r. Kodeks spółek handlowych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Rozporządzenie Ministra Sprawiedliwości z dnia 28 czerwca 2004 r. w sprawie maksymalnych stawek taksy notarialnej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Klauzule wykonalności ( art. 777 kpc) i poddanie się egzekucji aktem notarialnym 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Jak w Lp. 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SSN Marta Romańska/ Not. Szymon Posadzy*/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Not. Krzysztof Buk*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Postępowanie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Postępowanie egzekucyjne. Skutki zajęcia rzeczy lub prawa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SSN Marta Romańska/ Not. Szymon Posadzy*/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Not. Krzysztof Buk*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Unii Europejskiej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Zagadnienia wprowadzające i system prawny Unii Europejskiej – cz. 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Traktat z dnia 25 marca 1957 r. o funkcjonowaniu Unii Europejskiej (Dz.U.2004.90.864/2 z dnia 2004.04.30)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Traktat z Lizbony z dnia 13 grudnia 2007 r. zmieniający Traktat o Unii Europejskiej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Traktat ustanawiający Wspólnotę Europejską (Dz.U.2009.203.1569 z dnia 2009.12.02)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Traktat z dnia 7 lutego 1992 r. o Unii Europejskiej (Dz.U.2004.90.864/30 z dnia 2004.04.30)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Inne wybrane akty prawa wtórnego UE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Wojciech Burek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międzynarodowe publiczne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Wybrane zagadnienia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prawa międzynarodowego publicznego istotne dla praktyki notarialnej – cz. II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Traktat z dnia 25 marca 1957 r. o funkcjonowaniu Unii Europejskiej (Dz.U.2004.90.864/2 z dnia 2004.04.30)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Traktat z Lizbony z dnia 13 grudnia 2007 r. zmieniający Traktat o Unii Europejskiej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Traktat ustanawiający Wspólnotę Europejską (Dz.U.2009.203.1569 z dnia 2009.12.02)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Traktat z dnia 7 lutego 1992 r. o Unii Europejskiej (Dz.U.2004.90.864/30 z dnia 2004.04.30)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Dyrektywa 2004/38/WE Parlamentu Europejskiego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Rady z dnia 29 kwietnia 2004 r. w sprawie prawa obywateli Unii i członków ich rodzin do swobodnego przemieszczania się i pobytu na terytorium Państw Członkowskich, zmieniająca rozporządzenie (EWG) nr 1612/68 i uchylająca dyrektywy 64/221/EWG, 68/360/EWG, 72/194/EWG, 73/148/EWG, 75/34/EWG, 75/35/EWG, 90/364/EWG, 90/365/EWG i 93/96/EWG (Dz.U.UE.L.2004.158.77 z dnia 2004.04.30)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Inne wybrane akty prawa wtórnego UE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Wojciech Burek/Not. Wiktor Karpowicz*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ubezpieczeń społecznych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ubezpieczeń społecznych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13 października 1998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systemie ubezpieczeń społecznych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25 czerwca 1999 r. o świadczeniach pieniężnych z ubezpieczenia społecznego w razie choroby i macierzyństwa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grudnia 1998 r. o emeryturach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rentach z Funduszu Ubezpieczeń Społecznych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SSA Krystian Serzysko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7.03.2025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Umowa o dział spadku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ubezpieczeń społecznych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ubezpieczeń społecznych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 Jak w Lp.16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SSA Krystian Serzysko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8.03.2025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Umowa zbycia spadku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notariusz/ dr Patryk Bender*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Umowne i ustawowe prawo odstąpienia, zobowiązanie przemienne, lex commissoria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Zygmunt Truszkiewicz, prof. UJ – notariusz</w:t>
            </w:r>
          </w:p>
        </w:tc>
      </w:tr>
      <w:tr w:rsidR="00240E4D" w:rsidRPr="00D13492">
        <w:trPr>
          <w:trHeight w:val="1687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21.03.2025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Zobowiązania (przelew wierzytelności, zmiana dłużnika, potrącenie, odnowienie, zwolnienie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długu, kary umowne)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Klauzule niedozwolone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8 marca 2013 r. o terminach zapłaty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w transakcjach handlowych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Konwencja Narodów Zjednoczonych o umowach międzynarodowej sprzedaży towarów z dnia 11 kwietnia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1980 r. (tzw. Konwencja wiedeńska, (Dz.U.1997.45.286 z dnia 1997.05.13) zmieniona Obwieszczeniem Ministra Spraw Zagranicznych z dnia 30 września 2011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sprostowaniu błędu,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30 maja 2014 r. o prawach konsumenta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Patryk Bender* - notariusz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22.03.2025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5D7481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Protokoły zgromadzeń wspólników i walnych zgromadzeń – cz. 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Not. Iwona Wach 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Wybrane zagadnienia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prawa upadłościowego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restrukturyzacyjnego – cz. 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trHeight w:val="411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4.04.2025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[9.00-12.00] 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przeciwdziałaniu praniu pieniędzy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Obowiązki notariusza wynikające z ustawy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przeciwdziałaniu praniu pieniędzy i zwalczaniu terroryzmu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 marca 2018 r. o przeciwdziałaniu praniu pieniędzy oraz finansowaniu terroryzmu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Krzysztof Maj/ Not. Krzysztof Buk*/Not. Sławomir Łakomy*</w:t>
            </w:r>
          </w:p>
        </w:tc>
      </w:tr>
      <w:tr w:rsidR="00240E4D" w:rsidRPr="00D13492">
        <w:trPr>
          <w:trHeight w:val="1205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Umowa o zrzeczenie się dziedziczenia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notariusz/dr Patryk Bender*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5.04.2025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upadłościowe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restrukturyzacyjne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Wybrane zagadnienia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prawa upadłościowego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restrukturyzacyjnego – cz. II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bankowe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Bankowe papiery wartościowe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inne dokumenty związane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transakcjami dokonywanymi przez strony z udziałem notariusza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Prawo bankowe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29 lipca 2005 r. o obrocie instrumentami finansowymi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29 lipca 2005 r. o ofercie publicznej i warunkach wprowadzania instrumentów finansowych do zorganizowanego systemu obrotu oraz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spółkach publicznych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o listach zastawnych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bankach hipotecznych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stycznia 2015 r. o obligacjach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mec. Andrzej Pieścik – radca prawny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trike/>
                <w:sz w:val="20"/>
                <w:szCs w:val="20"/>
                <w:highlight w:val="yellow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Wyznaniowe osoby prawne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spacing w:before="240" w:line="36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państwowe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gwarancjach wolności sumienia i wyznania 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o stosunku Państwa do Kościoła Katolickiego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w Rzeczypospolitej Polskiej 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04 lipca 1991 r. o stosunku Państwa do Polskiego Autokefalicznego Kościoła Prawosławnego 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13 maja 1994 r. o stosunku Państwa do Kościoła Ewangelicko-Augsburskiego w Rzeczypospolitej Polskiej 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13 maja 1994 r. o stosunku Państwa do Kościoła Ewangelicko-Reformowanego w Rzeczypospolitej Polskiej 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20 lutego 1997 r. o stosunku Państwa do gmin wyznaniowych żydowskich w Rzeczypospolitej Polskiej </w:t>
            </w:r>
          </w:p>
          <w:p w:rsidR="00240E4D" w:rsidRPr="00D13492" w:rsidRDefault="00240E4D" w:rsidP="009803F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Kościelne prawo powszechne: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Codex Iuris Canonici, auctoritate Ioannis Pauli PP. II promulgatus, AAS, 1983, pars II, s. 1-320. przekład na język polski dokonany przez E. Sztafrowskiego ogłosił dekretem nr 48/84/P Prymas Polski kard. Józef Glemp.</w:t>
            </w:r>
          </w:p>
          <w:p w:rsidR="00240E4D" w:rsidRPr="00D13492" w:rsidRDefault="00240E4D">
            <w:pPr>
              <w:jc w:val="both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Prawo synodalne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IV Synod Diecezji Tarnowskiej, Tarnów 1982-1986, Tarnów 1990.</w:t>
            </w:r>
          </w:p>
          <w:p w:rsidR="00240E4D" w:rsidRPr="00D13492" w:rsidRDefault="00240E4D" w:rsidP="00A95241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Dekrety biskupów diecezjalnych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Dekret Metropolity Krakowskiego z dnia 20 maja 2005 r. ustalający wykaz czynności prawnych w zarządzie majątkiem kościelnym przez kościelne publiczne osoby prawne Archidiecezji Krakowskiej, do ważności których wymaga się pisemnej zgody ordynariusza miejsca, Notificationes e Curia Metropolitana Cracoviensi 2005 (CXLIII), nr 7-9, s. 139 140.</w:t>
            </w:r>
          </w:p>
          <w:p w:rsidR="00240E4D" w:rsidRPr="00D13492" w:rsidRDefault="00240E4D" w:rsidP="00DF1FB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Zarządzenie Biskupa Bielsko-Żywieckiego z dnia 01 grudnia 2015 r. (niepubl.).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Marek Strzała - adwokat</w:t>
            </w: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Przegląd wymaganych zgód wspólników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organów spółek na dokonywanie czynności prawnych przenoszących własność nieruchomości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6 marca 2018 r. Prawo przedsiębiorców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  <w:lang w:val="en-US"/>
              </w:rPr>
              <w:t>SSA Robert Jurga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26.04.2025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Unii Europejskiej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gospodarcze Unii Europejskiej i rynek wewnętrzny, podstawy prawa konkurencji UE, współpraca sądowa w sprawach cywilnych, elementy europejskiego prawa podatkowego – cz. III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Traktat z dnia 25 marca 1957 r. o funkcjonowaniu Unii Europejskiej (Dz.U.2004.90.864/2 z dnia 2004.04.30)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Traktat z Lizbony z dnia 13 grudnia 2007 r. zmieniający Traktat o Unii Europejskiej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Traktat ustanawiający Wspólnotę Europejską (Dz.U.2009.203.1569 z dnia 2009.12.02)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(UE) nr 492/2011 z dnia 5 kwietnia 2011 r. w sprawie swobodnego przepływu pracowników wewnątrz Unii (Dz.U.UE.L.2011.141.1 z dnia 2011.05.27)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Dyrektywa 2005/36/WE Parlamentu Europejskiego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Rady z dnia 7 września 2005 r. w sprawie uznawania kwalifikacji zawodowych (Dz.U.UE.L.2005.255.22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dnia 2005.09.30)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Dyrektywa 98/5/WE Parlamentu Europejskiego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Rady z dnia 16 lutego 1998 r. mająca na celu ułatwienie stałego wykonywania zawodu prawnika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Państwie Członkowskim innym niż państwo uzyskania kwalifikacji zawodowych (Dz.U.UE.L.1998.77.36 z dnia 1998.03.14)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Dyrektywa 2006/123/WE Parlamentu Europejskiego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Rady z dnia 12 grudnia 2006 r. dotycząca usług na rynku  wewnętrznym (Dz.U.UE.L.2006.376.36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dnia 2006.12.27)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Dyrektywa Rady z dnia 22 marca 1977 r. mająca na celu ułatwienie skutecznego korzystania przez prawników ze swobody świadczenia usług (77/249/EWG) (Dz.U.UE.L.1977.78.17 z dnia 1977.03.26)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Inne wybrane akty prawa wtórnego UE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dr Wojciech Burek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Ugoda cywilnoprawna ugoda sądowa. Nowacja, datio in solutum, skarga pauliańska w praktyce notarialnej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Karol Zawiślak/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dr hab. Paweł Blajer, prof. UJ - notariusz*</w:t>
            </w:r>
          </w:p>
        </w:tc>
      </w:tr>
      <w:tr w:rsidR="00240E4D" w:rsidRPr="00D13492">
        <w:trPr>
          <w:trHeight w:val="5659"/>
        </w:trPr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9.05.2025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 materialne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Zobowiązania – część ogólna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8 marca 2013 r. o terminach zapłaty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w transakcjach handlowych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Konwencja Narodów Zjednoczonych o umowach międzynarodowej sprzedaży towarów z dnia 11 kwietnia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1980 r. (tzw. konwencja wiedeńska (Dz.U.1997.45.286 z dnia 1997.05.13), zmieniona Obwieszczeniem Ministra Spraw Zagranicznych z dnia 30 września 2011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sprostowaniu błędu,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Patryk Bender* - notariusz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10.05.2025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międzynarodowe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spadkowe UE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Konwencja haska dotycząca kolizji praw w przedmiocie formy rozporządzeń testamentowych (Dz.U.1969.34.284 z dnia 1969.12.16);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Rozporządzenie Parlamentu Europejskiego i Rady (WE) Nr 593/2008 z dnia 17 czerwca 2008 r. w sprawie prawa właściwego dla zobowiązań umownych (Rzym I), (Dz. Urz. UE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4.7.2008, L 177/6-16);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 (WE) Nr 864/2007 Parlamentu Europejskiego i Rady z dnia 11 lipca 2007 r. dot. prawa właściwego dla zobowiązań pozaumownych (Rzym II), (Dz. Urz. UE z 31.07.2007 r., L 199/40-49);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Konwencja haska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jurysdykcji, prawie właściwym, uznawaniu, wykonywaniu i współpracy w zakresie odpowiedzialności rodzicielskiej oraz środków ochrony dzieci, z 19 października 1996 r. (Dz.U.2010.172.1158 z dnia 2010.09.22);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Rozporządzenie Parlamentu Europejskiego i Rady (UE) Nr 650/2012 z dnia 4 lipca 2012 r. w sprawie jurysdykcji, prawa właściwego, uznawania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wykonywania orzeczeń, przyjmowania i wykonywania dokumentów urzędowych dotyczących dziedziczenia oraz w sprawie ustanowienia europejskiego poświadczenia spadkowego (Dz. Urz. UE L 201, z 27 lipca 2012 r., s. 107-134),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oraz wybrane postanowienia z kilkudziesięciu wiążących Polskę umów o pomocy prawnej w sprawach cywilnych.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6E168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Not. Tomasz Kot/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dr Lilija Twardosz*-notariusz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kształtowaniu ustroju rolnego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26 października 1971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uregulowaniu własności gospodarstw rolnych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Dekret Polskiego Komitetu Wyzwolenia Narodowego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dnia 6 września 1944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przeprowadzeniu reformy rolnej (Dz.U.1945.3.13 t.j.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dnia 1945.01.19).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240E4D" w:rsidRPr="00D13492">
        <w:trPr>
          <w:gridBefore w:val="1"/>
          <w:trHeight w:val="252"/>
        </w:trPr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23.05.2025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6E1565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[9.00-12.00] 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pracy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Notariusz jako pracodawca – prawo pracy w praktyce notarialnej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26 czerwca 1974 r. Kodeks pracy </w:t>
            </w:r>
          </w:p>
          <w:p w:rsidR="00240E4D" w:rsidRPr="00D13492" w:rsidRDefault="00240E4D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SSN Jolanta Frańczak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  <w:trHeight w:val="251"/>
        </w:trPr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spółdzielcze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spółdzielcze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praktyce notarialnej – cz. 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 Prawo spółdzielcze </w:t>
            </w:r>
          </w:p>
          <w:p w:rsidR="00240E4D" w:rsidRPr="00D13492" w:rsidRDefault="00240E4D" w:rsidP="006E1565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15 grudnia 2000 r. o spółdzielniach mieszkaniowych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Wojciech Fortuński</w:t>
            </w:r>
          </w:p>
        </w:tc>
      </w:tr>
      <w:tr w:rsidR="00240E4D" w:rsidRPr="00D13492">
        <w:trPr>
          <w:gridBefore w:val="1"/>
          <w:trHeight w:val="1973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24.05.2025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nabywaniu nieruchomości przez cudzoziemców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Nabywanie nieruchomości przez cudzoziemców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Zygmunt Truszkiewicz – prof. UJ- notariusz/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Not. Lech Borzemski*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Wybrane zagadnienia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prawa upadłościowego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restrukturyzacyjnego – cz. III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</w:tc>
      </w:tr>
      <w:tr w:rsidR="00240E4D" w:rsidRPr="00C841E0">
        <w:trPr>
          <w:gridBefore w:val="1"/>
          <w:trHeight w:val="1854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6.06.2025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Podatek od spadków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i podatek od czynności cywilnoprawnych – zajęcia praktyczne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lang w:val="en-GB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  <w:lang w:val="en-GB"/>
              </w:rPr>
              <w:t>Not. Roman Wendelski/</w:t>
            </w:r>
            <w:r w:rsidRPr="00D13492">
              <w:rPr>
                <w:rFonts w:ascii="Book Antiqua" w:hAnsi="Book Antiqua" w:cs="Book Antiqua"/>
                <w:sz w:val="20"/>
                <w:szCs w:val="20"/>
                <w:lang w:val="en-GB"/>
              </w:rPr>
              <w:br/>
              <w:t>Not. Witold Kapusta*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Poświadczenie dziedziczenia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Protokoły dziedziczenia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Zygmunt Truszkiewicz, prof. UJ – notariusz</w:t>
            </w:r>
          </w:p>
        </w:tc>
      </w:tr>
      <w:tr w:rsidR="00240E4D" w:rsidRPr="00D13492">
        <w:trPr>
          <w:gridBefore w:val="1"/>
          <w:trHeight w:val="83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7.06.2025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[9.00-15.30] z półgodzinną przerwą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o kształtowaniu ustroju rolnego, ustawa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lasach, prawo wodne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26 października 1971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uregulowaniu własności gospodarstw rolnych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Dekret Polskiego Komitetu Wyzwolenia Narodowego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dnia 6 września 1944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przeprowadzeniu reformy rolnej (Dz.U.1945.3.13 t.j.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dnia 1945.01.19).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240E4D" w:rsidRPr="00D13492">
        <w:trPr>
          <w:gridBefore w:val="1"/>
          <w:trHeight w:val="699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27.06.2025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cywilne materialne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Wybrane zagadnienia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zakresu dziedziczenia ustawowego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testamentowego: odwołanie testamentu, wykonawca testamentu, wydziedziczenie, dziedziczenie ustawowe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Jakub Biernat – prof. UAFM – notariusz/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Not. Lech Borzemski*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wykład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cywilne/</w:t>
            </w:r>
          </w:p>
          <w:p w:rsidR="00240E4D" w:rsidRPr="00D13492" w:rsidRDefault="00240E4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gospodarcze/</w:t>
            </w:r>
          </w:p>
          <w:p w:rsidR="00240E4D" w:rsidRPr="00D13492" w:rsidRDefault="00240E4D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Rozwiązywanie kazusów dotyczących kodeksu spółek handlowych; Rozwiązywanie kazusów przekrojowych – przygotowanie do egzaminu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  <w:trHeight w:val="1222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28.06.2025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Przyjmowanie na przechowanie przez notariusza – depozyt notarialny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bankowe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Bankowe papiery wartościowe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inne dokumenty związane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transakcjami dokonywanymi przez strony z udziałem notariusza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Jak w Lp. 27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mec. Andrzej Pieścik – radca prawny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trike/>
                <w:sz w:val="20"/>
                <w:szCs w:val="20"/>
                <w:highlight w:val="yellow"/>
              </w:rPr>
            </w:pPr>
          </w:p>
        </w:tc>
      </w:tr>
      <w:tr w:rsidR="00240E4D" w:rsidRPr="00D13492">
        <w:trPr>
          <w:gridBefore w:val="1"/>
          <w:trHeight w:val="204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3.10.2025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Nowa ustawa deweloperska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20 maja 2021 r. o ochronie praw nabywcy lokalu mieszkalnego lub domu jednorodzinnego oraz Deweloperskim Funduszu Gwarancyjnym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  <w:trHeight w:val="204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spółdzielcze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spółdzielcze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praktyce notarialnej – cz. II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 Prawo spółdzielcze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Wojciech Fortuński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4.10.2025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Zakres obowiązków notariusza przy sporządzaniu protokołów zgromadzeń wspólnot mieszkaniowych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spółdzielni mieszkaniowych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Prawo spółdzielcze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Dokumenty zagraniczne. Transgraniczny obrót dokumentami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4 lutego 2011 r.  prawo prywatne międzynarodowe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17 listopada 1964 r. Kodeks postępowania cywilnego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25 czerwca 2015 r. – prawo konsularne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25 listopada 2004 r. o zawodzie tłumacza przysięgłego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(UE) 650/2012 (spadkowe)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(UE) 2201/2003 (</w:t>
            </w:r>
            <w:r w:rsidRPr="00D13492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Bruksela Ibis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(UE) 2015/848 (upadłościowe)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(UE) 1215/2012 (</w:t>
            </w:r>
            <w:r w:rsidRPr="00D13492">
              <w:rPr>
                <w:rFonts w:ascii="Book Antiqua" w:hAnsi="Book Antiqua" w:cs="Book Antiqua"/>
                <w:i/>
                <w:iCs/>
                <w:sz w:val="20"/>
                <w:szCs w:val="20"/>
              </w:rPr>
              <w:t>Bruksela Ibis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t>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Rozporządzenie (UE) 2016/1191 (dokumenty urzędowe)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Konwencja Haska znosząca wymóg legalizacji zagranicznych dokumentów urzędowych</w:t>
            </w:r>
          </w:p>
          <w:p w:rsidR="00240E4D" w:rsidRDefault="00240E4D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t xml:space="preserve">Konwencja Haska </w:t>
            </w: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br/>
              <w:t>o jurysdykcji, prawie właściwym, uznawaniu, wykonywaniu i współpracy w zakresie odpowiedzialności rodzicielskiej oraz środków ochrony dzieci</w:t>
            </w:r>
          </w:p>
          <w:p w:rsidR="00240E4D" w:rsidRDefault="00240E4D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t xml:space="preserve">Konwencja Haska </w:t>
            </w: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br/>
              <w:t xml:space="preserve">o uznawaniu rozwodów </w:t>
            </w: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br/>
              <w:t>i separacji</w:t>
            </w:r>
          </w:p>
          <w:p w:rsidR="00240E4D" w:rsidRDefault="00240E4D">
            <w:pPr>
              <w:pStyle w:val="Heading2"/>
              <w:shd w:val="clear" w:color="auto" w:fill="FFFFFF"/>
              <w:spacing w:before="0" w:beforeAutospacing="0" w:after="120" w:afterAutospacing="0" w:line="276" w:lineRule="auto"/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lang w:eastAsia="en-US"/>
              </w:rPr>
              <w:t xml:space="preserve">Konwencja Haska </w:t>
            </w: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>dotycząca </w:t>
            </w:r>
            <w:r>
              <w:rPr>
                <w:rStyle w:val="Emphasis"/>
                <w:rFonts w:ascii="Book Antiqua" w:hAnsi="Book Antiqua" w:cs="Book Antiqua"/>
                <w:b w:val="0"/>
                <w:bCs w:val="0"/>
                <w:i w:val="0"/>
                <w:iCs w:val="0"/>
                <w:sz w:val="20"/>
                <w:szCs w:val="20"/>
                <w:shd w:val="clear" w:color="auto" w:fill="FFFFFF"/>
                <w:lang w:eastAsia="en-US"/>
              </w:rPr>
              <w:t>kolizji</w:t>
            </w: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t xml:space="preserve"> praw </w:t>
            </w:r>
            <w:r>
              <w:rPr>
                <w:rFonts w:ascii="Book Antiqua" w:hAnsi="Book Antiqua" w:cs="Book Antiqua"/>
                <w:b w:val="0"/>
                <w:bCs w:val="0"/>
                <w:sz w:val="20"/>
                <w:szCs w:val="20"/>
                <w:shd w:val="clear" w:color="auto" w:fill="FFFFFF"/>
                <w:lang w:eastAsia="en-US"/>
              </w:rPr>
              <w:br/>
              <w:t>w przedmiocie formy </w:t>
            </w:r>
            <w:r>
              <w:rPr>
                <w:rStyle w:val="Emphasis"/>
                <w:rFonts w:ascii="Book Antiqua" w:hAnsi="Book Antiqua" w:cs="Book Antiqua"/>
                <w:b w:val="0"/>
                <w:bCs w:val="0"/>
                <w:i w:val="0"/>
                <w:iCs w:val="0"/>
                <w:sz w:val="20"/>
                <w:szCs w:val="20"/>
                <w:shd w:val="clear" w:color="auto" w:fill="FFFFFF"/>
                <w:lang w:eastAsia="en-US"/>
              </w:rPr>
              <w:t>rozporządzeń testamentowych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Umowy bilateralne dotyczące pomocy prawnej w sprawach cywilnych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6E168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Wiktor Karpowicz/ dr Lilija Twardosz*-notariusz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17.10.2025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wykład/ warsztaty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Przesunięcia majątkowe między majątkami małżonków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6E168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Wiktor Karpowicz/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dr Lilija Twardosz*-notariusz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5D7481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Protokoły zgromadzeń wspólników i walnych zgromadzeń – cz. II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9E418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 Ustawa z dnia 15 września 2000 r.  Kodeks spółek handlowych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trike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Iwona Wach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18.10.2025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Wizytacja kancelarii notarialnej. Najczęstsze błędy młodych notariuszy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610E0B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em. Not. Joanna Greguła /Not.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t>Andrzej Polański*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gospodarce nieruchomościami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Układy indemnizacyjne oraz ustawa – dekret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majątkach opuszczonych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poniemieckich. Podatek od wzbogacenia wojennego. Dekret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gruntach warszawskich. Reprywatyzacja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Dekret z dnia 26 października 1945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własności i użytkowaniu gruntów na obszarze m. st. Warszawy (Dz.U.1945.50.279 z dnia 1945.11.21);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Uchwała Nr 11 Rady Ministrów z dnia 27 stycznia 1965 r. w sprawie oddania niektórych terenów na obszarze m. st. Warszawy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wieczyste użytkowanie (M.P. 1965 Nr 6, poz. 18); (uchylona)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29 kwietnia 1985 r. o gospodarce gruntami i wywłaszczaniu nieruchomości (t. j. Dz. U.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1991 r. Nr 30, poz. 127 ze zm.); (uchylona)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9 marca 2017 r. o szczególnych zasadach usuwania skutków prawnych decyzji reprywatyzacyjnych dotyczących nieruchomości warszawskich, wydanych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naruszeniem prawa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Dekret z dnia 8 marca 1946 r. o majątkach opuszczonych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poniemieckich (Dz. U.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1946 r. Nr 13, poz. 87 ze zm.); (uchylony)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Dekret z dnia 13 kwietnia 1945 r. o nadzwyczajnym podatku od wzbogacenia wojennego, układy indemnizacyjne zawarte między Polską, a rządami państw zachodnich (Dz. U.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z 1945 Nr 13, poz. 72) (uchylony)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Obwieszczenie Ministra Finansów z dnia 18 września 2018 r. w sprawie ogłoszenia wykazów nieruchomości objętych międzynarodowymi umowami o uregulowaniu wzajemnych roszczeń finansowych, zawartymi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rządami niektórych państw przez Rząd Polski …. (MP 2018 r. poz. 924).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Marek Watrakiewicz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7.11.2025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pierwokupu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w ustawie prawo wodne,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w ustawie o ochronie przyrody, w ustawie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o specjalnych strefach ekonomicznych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20 października 1994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specjalnych strefach ekonomicznych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2004 r. o ochronie przyrody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o notariacie 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Rozwiązywanie kazusów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zakresu umów przedwstępnych i umów warunkowych oraz umów zobowiązujących do przeniesienia własności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  <w:lang w:val="en-US"/>
              </w:rPr>
              <w:t>em. Not. Joanna Greguła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8.11.2025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Rękojmia wiary publicznej ksiąg wieczystych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 oraz przepisy wykonawcze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dr Barbara Jelonek-Jarco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Udział osób prawnych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czynnościach notarialnych innych niż akty notarialne – rozwiązywanie kazusów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Konwencja haska z dnia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5 października 1961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sprawie zniesienia wymogu legalizacji zagranicznych dokumentów urzędowych (Dz.U.2005.112.938 z dnia 2005.06.24);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6 kwietnia 1984 r. o fundacjach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– Prawo spółdzielcze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25 września 1981 r. o przedsiębiorstwach państwowych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30 kwietnia 2010 r. o instytutach badawczych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20 lipca 2018 r. – prawo o szkolnictwie wyższym i nauce (Dz.U.2018.1668 z dnia 2018.08.30)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25 października 1991 r.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o organizowaniu i prowadzeniu działalności kulturalnej 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21 listopada 1996 r. o muzeach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  <w:lang w:val="en-US"/>
              </w:rPr>
              <w:t>em. Not. Joanna Greguła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21.11.2025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Wstąpienie w prawa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obowiązki stosunku prawnego.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Przelew wierzytelności i przejęcie długu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Zygmunt Truszkiewicz, prof. UJ – notariusz/ Not. Joanna Gawron-Jedlikowska*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Dokumentowanie  wielu czynności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akcie notarialnym. Rozwiązywanie kazusów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  <w:lang w:val="en-US"/>
              </w:rPr>
              <w:t>em. Not. Joanna Greguła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22.11.2025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Umowa o dożywocie</w:t>
            </w:r>
          </w:p>
          <w:p w:rsidR="00240E4D" w:rsidRPr="00D13492" w:rsidRDefault="00240E4D">
            <w:pPr>
              <w:tabs>
                <w:tab w:val="right" w:pos="3229"/>
              </w:tabs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Zygmunt Truszkiewicz, prof. UJ – notariusz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Obowiązki notariusza jako płatnika i podatnika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w zakresie stosowania przepisów podatkowych oraz dotyczących taksy notarialnej, obowiązki informacyjne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Rozporządzenie Ministra Sprawiedliwości z dnia 28 czerwca 2004 r. w sprawie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sprawie maksymalnych stawek taksy notarialnej (Dz.U.2018.272 t.j. z dnia 2018.01.30)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Konrad Barański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5.12.2025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Polskie prawo arbitrażowe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Konwencja o Uznawaniu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Wykonywaniu Zagranicznych Orzeczeń Arbitrażowych sporządzona w Nowym Jorku dnia 10 czerwca 1958 r. (Dz.U.1962.9.41 z dnia 1962.02.16)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dr Karol Zawiślak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cywilne/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Prawo rodzinne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Podział majątku wspólnego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wraz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orzecznictwem – powtórzenie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6.12.2025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Rozwiązywanie kazusów  dotyczących obrotu nieruchomościami gruntowymi</w:t>
            </w: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,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t>ze szczególnym uwzględnieniem obrotu nieruchomościami rolnymi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spółdzielcze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spółdzielcze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– cz. III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F17CE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 Prawo spółdzielcze </w:t>
            </w:r>
          </w:p>
          <w:p w:rsidR="00240E4D" w:rsidRPr="00D13492" w:rsidRDefault="00240E4D" w:rsidP="00F17CEE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grudnia 2000 r. o spółdzielniach mieszkaniowych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Wojciech Fortuński</w:t>
            </w:r>
          </w:p>
        </w:tc>
      </w:tr>
      <w:tr w:rsidR="00240E4D" w:rsidRPr="00D13492">
        <w:trPr>
          <w:gridBefore w:val="1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  <w:t>19.12.2025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Czynności notarialne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z zakresu prawa spadkowego – rozwiązywanie kazusów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  <w:lang w:val="en-US"/>
              </w:rPr>
              <w:t>em. Not. Joanna Greguła</w:t>
            </w:r>
          </w:p>
        </w:tc>
      </w:tr>
      <w:tr w:rsidR="00240E4D" w:rsidRPr="00D13492">
        <w:trPr>
          <w:gridBefore w:val="1"/>
          <w:trHeight w:val="829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wykład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Ustawy szczególne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Fundacja rodzinna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w praktyce notarialnej</w:t>
            </w:r>
          </w:p>
          <w:p w:rsidR="00240E4D" w:rsidRPr="00D13492" w:rsidRDefault="00240E4D" w:rsidP="00337B04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 w:rsidP="0012327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26 stycznia 2023 r.  o fundacji rodzinnej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240E4D" w:rsidRPr="00D13492">
        <w:trPr>
          <w:gridBefore w:val="1"/>
          <w:trHeight w:val="5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  <w:t>20.12.2025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[9.00-12.00]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gospodarka nieruchomościami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Zasady zarzadzania mieniem państwowym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Ustawa z dnia 16 grudnia 2016 r. o zasadach zarządzania mieniem państwowym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dr hab. Paweł Blajer, prof. UJ - notariusz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40E4D" w:rsidRPr="00D13492">
        <w:trPr>
          <w:gridBefore w:val="1"/>
          <w:trHeight w:val="1336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Default="00240E4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4D" w:rsidRPr="00D13492" w:rsidRDefault="00240E4D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[12.30-15.30]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40E4D" w:rsidRPr="00D13492" w:rsidRDefault="00240E4D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warsztaty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Prawo upadłościowe </w:t>
            </w:r>
            <w:r w:rsidRPr="00D13492">
              <w:rPr>
                <w:rFonts w:ascii="Book Antiqua" w:hAnsi="Book Antiqua" w:cs="Book Antiqua"/>
                <w:sz w:val="20"/>
                <w:szCs w:val="20"/>
              </w:rPr>
              <w:br/>
              <w:t>i restrukturyzacyjne - powtórzenie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D13492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  <w:p w:rsidR="00240E4D" w:rsidRPr="00D13492" w:rsidRDefault="00240E4D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</w:tbl>
    <w:p w:rsidR="00240E4D" w:rsidRDefault="00240E4D" w:rsidP="00EE3F71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240E4D" w:rsidRDefault="00240E4D" w:rsidP="008159B0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240E4D" w:rsidRDefault="00240E4D" w:rsidP="008159B0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240E4D" w:rsidRDefault="00240E4D" w:rsidP="008159B0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wyjątkowo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240E4D" w:rsidRDefault="00240E4D"/>
    <w:sectPr w:rsidR="00240E4D" w:rsidSect="009076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4D" w:rsidRDefault="00240E4D" w:rsidP="00E11C0A">
      <w:pPr>
        <w:spacing w:after="0" w:line="240" w:lineRule="auto"/>
      </w:pPr>
      <w:r>
        <w:separator/>
      </w:r>
    </w:p>
  </w:endnote>
  <w:endnote w:type="continuationSeparator" w:id="0">
    <w:p w:rsidR="00240E4D" w:rsidRDefault="00240E4D" w:rsidP="00E11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4D" w:rsidRDefault="00240E4D" w:rsidP="00E11C0A">
      <w:pPr>
        <w:spacing w:after="0" w:line="240" w:lineRule="auto"/>
      </w:pPr>
      <w:r>
        <w:separator/>
      </w:r>
    </w:p>
  </w:footnote>
  <w:footnote w:type="continuationSeparator" w:id="0">
    <w:p w:rsidR="00240E4D" w:rsidRDefault="00240E4D" w:rsidP="00E11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B92"/>
    <w:multiLevelType w:val="hybridMultilevel"/>
    <w:tmpl w:val="E6F83D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FB2"/>
    <w:rsid w:val="00051FB2"/>
    <w:rsid w:val="000B5040"/>
    <w:rsid w:val="00123272"/>
    <w:rsid w:val="001309BB"/>
    <w:rsid w:val="001804B7"/>
    <w:rsid w:val="001C5630"/>
    <w:rsid w:val="00204507"/>
    <w:rsid w:val="00215E7E"/>
    <w:rsid w:val="002234EC"/>
    <w:rsid w:val="002256AE"/>
    <w:rsid w:val="00240E4D"/>
    <w:rsid w:val="002A2904"/>
    <w:rsid w:val="002C7CC8"/>
    <w:rsid w:val="002D6A53"/>
    <w:rsid w:val="002F4C0C"/>
    <w:rsid w:val="0033271D"/>
    <w:rsid w:val="00337B04"/>
    <w:rsid w:val="00351E36"/>
    <w:rsid w:val="003F1CEA"/>
    <w:rsid w:val="00404660"/>
    <w:rsid w:val="004328DA"/>
    <w:rsid w:val="00461F57"/>
    <w:rsid w:val="00497AAE"/>
    <w:rsid w:val="00500945"/>
    <w:rsid w:val="00516BC2"/>
    <w:rsid w:val="00540A2D"/>
    <w:rsid w:val="00545ED4"/>
    <w:rsid w:val="005737C6"/>
    <w:rsid w:val="00595115"/>
    <w:rsid w:val="005C440F"/>
    <w:rsid w:val="005D7481"/>
    <w:rsid w:val="005E3306"/>
    <w:rsid w:val="005F1861"/>
    <w:rsid w:val="00610E0B"/>
    <w:rsid w:val="00612129"/>
    <w:rsid w:val="006143AF"/>
    <w:rsid w:val="00634D2A"/>
    <w:rsid w:val="006501F8"/>
    <w:rsid w:val="00682E8D"/>
    <w:rsid w:val="006E1565"/>
    <w:rsid w:val="006E168C"/>
    <w:rsid w:val="007077D2"/>
    <w:rsid w:val="00742213"/>
    <w:rsid w:val="00753F5B"/>
    <w:rsid w:val="00786121"/>
    <w:rsid w:val="007C144E"/>
    <w:rsid w:val="007D2CDC"/>
    <w:rsid w:val="007E0EC8"/>
    <w:rsid w:val="008159B0"/>
    <w:rsid w:val="008654DB"/>
    <w:rsid w:val="00874358"/>
    <w:rsid w:val="008838DB"/>
    <w:rsid w:val="008B451A"/>
    <w:rsid w:val="009076BC"/>
    <w:rsid w:val="00917CBC"/>
    <w:rsid w:val="00955EB2"/>
    <w:rsid w:val="009803F6"/>
    <w:rsid w:val="009A3FBD"/>
    <w:rsid w:val="009E418B"/>
    <w:rsid w:val="00A03C94"/>
    <w:rsid w:val="00A22B89"/>
    <w:rsid w:val="00A24377"/>
    <w:rsid w:val="00A30A9C"/>
    <w:rsid w:val="00A64A88"/>
    <w:rsid w:val="00A95241"/>
    <w:rsid w:val="00AA5889"/>
    <w:rsid w:val="00B06E4C"/>
    <w:rsid w:val="00B07C98"/>
    <w:rsid w:val="00B3790D"/>
    <w:rsid w:val="00B45915"/>
    <w:rsid w:val="00B6150C"/>
    <w:rsid w:val="00BB17DC"/>
    <w:rsid w:val="00BF38F0"/>
    <w:rsid w:val="00C25401"/>
    <w:rsid w:val="00C63F2B"/>
    <w:rsid w:val="00C841E0"/>
    <w:rsid w:val="00D13492"/>
    <w:rsid w:val="00D16E3F"/>
    <w:rsid w:val="00D91B3A"/>
    <w:rsid w:val="00DB1B7F"/>
    <w:rsid w:val="00DE0BB4"/>
    <w:rsid w:val="00DF1EFE"/>
    <w:rsid w:val="00DF1FB6"/>
    <w:rsid w:val="00E11C0A"/>
    <w:rsid w:val="00E7731B"/>
    <w:rsid w:val="00E8245D"/>
    <w:rsid w:val="00EA266E"/>
    <w:rsid w:val="00EE3AA8"/>
    <w:rsid w:val="00EE3F71"/>
    <w:rsid w:val="00F17CEE"/>
    <w:rsid w:val="00FA5B96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71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E3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E3F71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msonormal0">
    <w:name w:val="msonormal"/>
    <w:basedOn w:val="Normal"/>
    <w:uiPriority w:val="99"/>
    <w:rsid w:val="00EE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E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3F71"/>
  </w:style>
  <w:style w:type="paragraph" w:styleId="Footer">
    <w:name w:val="footer"/>
    <w:basedOn w:val="Normal"/>
    <w:link w:val="FooterChar"/>
    <w:uiPriority w:val="99"/>
    <w:rsid w:val="00EE3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F71"/>
  </w:style>
  <w:style w:type="paragraph" w:styleId="BalloonText">
    <w:name w:val="Balloon Text"/>
    <w:basedOn w:val="Normal"/>
    <w:link w:val="BalloonTextChar"/>
    <w:uiPriority w:val="99"/>
    <w:semiHidden/>
    <w:rsid w:val="00EE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F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E3F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1">
    <w:name w:val="Tekst dymka Znak1"/>
    <w:basedOn w:val="DefaultParagraphFont"/>
    <w:uiPriority w:val="99"/>
    <w:semiHidden/>
    <w:rsid w:val="00EE3F71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efaultParagraphFont"/>
    <w:uiPriority w:val="99"/>
    <w:semiHidden/>
    <w:rsid w:val="00EE3F71"/>
  </w:style>
  <w:style w:type="character" w:customStyle="1" w:styleId="StopkaZnak1">
    <w:name w:val="Stopka Znak1"/>
    <w:basedOn w:val="DefaultParagraphFont"/>
    <w:uiPriority w:val="99"/>
    <w:semiHidden/>
    <w:rsid w:val="00EE3F71"/>
  </w:style>
  <w:style w:type="character" w:styleId="Emphasis">
    <w:name w:val="Emphasis"/>
    <w:basedOn w:val="DefaultParagraphFont"/>
    <w:uiPriority w:val="99"/>
    <w:qFormat/>
    <w:rsid w:val="00EE3F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251</TotalTime>
  <Pages>35</Pages>
  <Words>4490</Words>
  <Characters>26942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Blichowska Beata</dc:creator>
  <cp:keywords/>
  <dc:description/>
  <cp:lastModifiedBy>user1</cp:lastModifiedBy>
  <cp:revision>52</cp:revision>
  <dcterms:created xsi:type="dcterms:W3CDTF">2022-10-10T13:03:00Z</dcterms:created>
  <dcterms:modified xsi:type="dcterms:W3CDTF">2024-12-27T08:29:00Z</dcterms:modified>
</cp:coreProperties>
</file>